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6F8C" w14:textId="77777777" w:rsidR="003D53E7" w:rsidRDefault="003D53E7" w:rsidP="003D53E7">
      <w:pPr>
        <w:jc w:val="center"/>
        <w:rPr>
          <w:b/>
          <w:sz w:val="40"/>
          <w:szCs w:val="40"/>
        </w:rPr>
      </w:pPr>
    </w:p>
    <w:p w14:paraId="1E87FC64" w14:textId="77777777" w:rsidR="003D53E7" w:rsidRDefault="003D53E7" w:rsidP="003D53E7">
      <w:pPr>
        <w:jc w:val="center"/>
        <w:rPr>
          <w:b/>
          <w:sz w:val="40"/>
          <w:szCs w:val="40"/>
        </w:rPr>
      </w:pPr>
    </w:p>
    <w:p w14:paraId="61EA5A73" w14:textId="77777777" w:rsidR="003D53E7" w:rsidRDefault="003D53E7" w:rsidP="003D53E7">
      <w:pPr>
        <w:jc w:val="center"/>
        <w:rPr>
          <w:b/>
          <w:sz w:val="40"/>
          <w:szCs w:val="40"/>
        </w:rPr>
      </w:pPr>
    </w:p>
    <w:p w14:paraId="769CCA9C" w14:textId="77777777" w:rsidR="003D53E7" w:rsidRDefault="003D53E7" w:rsidP="003D53E7">
      <w:pPr>
        <w:jc w:val="center"/>
        <w:rPr>
          <w:b/>
          <w:sz w:val="40"/>
          <w:szCs w:val="40"/>
        </w:rPr>
      </w:pPr>
    </w:p>
    <w:p w14:paraId="7815C4E5" w14:textId="0CD0CA66" w:rsidR="000F7CDA" w:rsidRDefault="0029093F" w:rsidP="000F7CDA">
      <w:pPr>
        <w:jc w:val="center"/>
        <w:rPr>
          <w:sz w:val="40"/>
          <w:szCs w:val="40"/>
        </w:rPr>
      </w:pPr>
      <w:r>
        <w:rPr>
          <w:sz w:val="40"/>
          <w:szCs w:val="40"/>
        </w:rPr>
        <w:t xml:space="preserve"> </w:t>
      </w:r>
      <w:r w:rsidR="000F7CDA" w:rsidRPr="000F7CDA">
        <w:rPr>
          <w:sz w:val="40"/>
          <w:szCs w:val="40"/>
        </w:rPr>
        <w:t xml:space="preserve"> </w:t>
      </w:r>
      <w:r w:rsidR="00382B23">
        <w:rPr>
          <w:sz w:val="40"/>
          <w:szCs w:val="40"/>
        </w:rPr>
        <w:t>The English Department Schedule</w:t>
      </w:r>
      <w:r w:rsidR="000F7CDA" w:rsidRPr="000F7CDA">
        <w:rPr>
          <w:sz w:val="40"/>
          <w:szCs w:val="40"/>
        </w:rPr>
        <w:t xml:space="preserve"> </w:t>
      </w:r>
    </w:p>
    <w:p w14:paraId="762F79B4" w14:textId="5860F6F5" w:rsidR="0028039B" w:rsidRPr="000F7CDA" w:rsidRDefault="00382B23" w:rsidP="000F7CDA">
      <w:pPr>
        <w:jc w:val="center"/>
        <w:rPr>
          <w:sz w:val="40"/>
          <w:szCs w:val="40"/>
        </w:rPr>
      </w:pPr>
      <w:r>
        <w:rPr>
          <w:sz w:val="40"/>
          <w:szCs w:val="40"/>
        </w:rPr>
        <w:t>A Chair’s Perspective</w:t>
      </w:r>
    </w:p>
    <w:p w14:paraId="165CD99E" w14:textId="77777777" w:rsidR="0028039B" w:rsidRPr="000F7CDA" w:rsidRDefault="0028039B" w:rsidP="000F7CDA">
      <w:pPr>
        <w:jc w:val="center"/>
        <w:rPr>
          <w:sz w:val="40"/>
          <w:szCs w:val="40"/>
        </w:rPr>
      </w:pPr>
    </w:p>
    <w:p w14:paraId="0315332E" w14:textId="77777777" w:rsidR="0028039B" w:rsidRPr="000F7CDA" w:rsidRDefault="0028039B" w:rsidP="000F7CDA">
      <w:pPr>
        <w:jc w:val="center"/>
        <w:rPr>
          <w:sz w:val="40"/>
          <w:szCs w:val="40"/>
        </w:rPr>
      </w:pPr>
    </w:p>
    <w:p w14:paraId="5F5928B3" w14:textId="77777777" w:rsidR="0028039B" w:rsidRPr="000F7CDA" w:rsidRDefault="0028039B" w:rsidP="000F7CDA">
      <w:pPr>
        <w:jc w:val="center"/>
        <w:rPr>
          <w:sz w:val="40"/>
          <w:szCs w:val="40"/>
        </w:rPr>
      </w:pPr>
    </w:p>
    <w:p w14:paraId="7A7B55AF" w14:textId="77777777" w:rsidR="0028039B" w:rsidRDefault="0028039B" w:rsidP="0028039B">
      <w:pPr>
        <w:jc w:val="center"/>
      </w:pPr>
    </w:p>
    <w:p w14:paraId="689318AD" w14:textId="77777777" w:rsidR="0028039B" w:rsidRDefault="0028039B" w:rsidP="0028039B">
      <w:pPr>
        <w:jc w:val="center"/>
      </w:pPr>
    </w:p>
    <w:p w14:paraId="6E2699A9" w14:textId="77777777" w:rsidR="0028039B" w:rsidRDefault="0028039B" w:rsidP="0028039B">
      <w:pPr>
        <w:jc w:val="center"/>
      </w:pPr>
    </w:p>
    <w:p w14:paraId="59E1C90D" w14:textId="77777777" w:rsidR="0028039B" w:rsidRDefault="0028039B" w:rsidP="000F7CDA"/>
    <w:p w14:paraId="5A8A2EEF" w14:textId="2D302F6C" w:rsidR="00382B23" w:rsidRDefault="00382B23" w:rsidP="0028039B">
      <w:pPr>
        <w:jc w:val="center"/>
        <w:rPr>
          <w:sz w:val="32"/>
          <w:szCs w:val="32"/>
        </w:rPr>
      </w:pPr>
      <w:r>
        <w:rPr>
          <w:sz w:val="32"/>
          <w:szCs w:val="32"/>
        </w:rPr>
        <w:t>Doctor Steve Severn</w:t>
      </w:r>
    </w:p>
    <w:p w14:paraId="45EADDDA" w14:textId="1AEEE9C0" w:rsidR="0028039B" w:rsidRDefault="0028039B" w:rsidP="0028039B">
      <w:pPr>
        <w:jc w:val="center"/>
        <w:rPr>
          <w:sz w:val="32"/>
          <w:szCs w:val="32"/>
        </w:rPr>
      </w:pPr>
      <w:r w:rsidRPr="008B13CC">
        <w:rPr>
          <w:sz w:val="32"/>
          <w:szCs w:val="32"/>
        </w:rPr>
        <w:t>Department of English</w:t>
      </w:r>
      <w:r>
        <w:rPr>
          <w:sz w:val="32"/>
          <w:szCs w:val="32"/>
        </w:rPr>
        <w:t xml:space="preserve"> </w:t>
      </w:r>
    </w:p>
    <w:p w14:paraId="5E4DBDC6" w14:textId="77777777" w:rsidR="0028039B" w:rsidRPr="008B13CC" w:rsidRDefault="0028039B" w:rsidP="0028039B">
      <w:pPr>
        <w:jc w:val="center"/>
        <w:rPr>
          <w:sz w:val="32"/>
          <w:szCs w:val="32"/>
        </w:rPr>
      </w:pPr>
      <w:r>
        <w:rPr>
          <w:sz w:val="32"/>
          <w:szCs w:val="32"/>
        </w:rPr>
        <w:t>Middle Tennessee State University</w:t>
      </w:r>
    </w:p>
    <w:p w14:paraId="67763D01" w14:textId="77777777" w:rsidR="003D53E7" w:rsidRDefault="003D53E7" w:rsidP="009C681C">
      <w:pPr>
        <w:jc w:val="center"/>
        <w:rPr>
          <w:sz w:val="32"/>
          <w:szCs w:val="32"/>
        </w:rPr>
        <w:sectPr w:rsidR="003D53E7" w:rsidSect="00EB5FFE">
          <w:footerReference w:type="even" r:id="rId8"/>
          <w:footerReference w:type="default" r:id="rId9"/>
          <w:pgSz w:w="12240" w:h="15840" w:code="1"/>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3E0F34AB" w14:textId="77777777" w:rsidR="003D53E7" w:rsidRDefault="003D53E7" w:rsidP="003D53E7">
      <w:pPr>
        <w:jc w:val="center"/>
        <w:rPr>
          <w:b/>
        </w:rPr>
      </w:pPr>
      <w:r>
        <w:rPr>
          <w:b/>
        </w:rPr>
        <w:lastRenderedPageBreak/>
        <w:t>TABLE OF CONTENTS</w:t>
      </w:r>
    </w:p>
    <w:p w14:paraId="7C3EBEA6" w14:textId="658E7D99" w:rsidR="00B965F2" w:rsidRDefault="008C3A70">
      <w:pPr>
        <w:pStyle w:val="TOC1"/>
        <w:rPr>
          <w:rFonts w:asciiTheme="minorHAnsi" w:eastAsiaTheme="minorEastAsia" w:hAnsiTheme="minorHAnsi" w:cstheme="minorBidi"/>
          <w:b w:val="0"/>
          <w:caps w:val="0"/>
          <w:sz w:val="22"/>
          <w:szCs w:val="22"/>
        </w:rPr>
      </w:pPr>
      <w:r>
        <w:rPr>
          <w:b w:val="0"/>
        </w:rPr>
        <w:fldChar w:fldCharType="begin"/>
      </w:r>
      <w:r>
        <w:rPr>
          <w:b w:val="0"/>
        </w:rPr>
        <w:instrText xml:space="preserve"> TOC \o "1-3" \h \z \u </w:instrText>
      </w:r>
      <w:r>
        <w:rPr>
          <w:b w:val="0"/>
        </w:rPr>
        <w:fldChar w:fldCharType="separate"/>
      </w:r>
      <w:hyperlink w:anchor="_Toc91687844" w:history="1">
        <w:r w:rsidR="00B965F2" w:rsidRPr="00F308AE">
          <w:rPr>
            <w:rStyle w:val="Hyperlink"/>
          </w:rPr>
          <w:t>1.0</w:t>
        </w:r>
        <w:r w:rsidR="00B965F2">
          <w:rPr>
            <w:rFonts w:asciiTheme="minorHAnsi" w:eastAsiaTheme="minorEastAsia" w:hAnsiTheme="minorHAnsi" w:cstheme="minorBidi"/>
            <w:b w:val="0"/>
            <w:caps w:val="0"/>
            <w:sz w:val="22"/>
            <w:szCs w:val="22"/>
          </w:rPr>
          <w:tab/>
        </w:r>
        <w:r w:rsidR="00B965F2" w:rsidRPr="00F308AE">
          <w:rPr>
            <w:rStyle w:val="Hyperlink"/>
          </w:rPr>
          <w:t>Introduction</w:t>
        </w:r>
        <w:r w:rsidR="00B965F2">
          <w:rPr>
            <w:webHidden/>
          </w:rPr>
          <w:tab/>
        </w:r>
        <w:r w:rsidR="00B965F2">
          <w:rPr>
            <w:webHidden/>
          </w:rPr>
          <w:fldChar w:fldCharType="begin"/>
        </w:r>
        <w:r w:rsidR="00B965F2">
          <w:rPr>
            <w:webHidden/>
          </w:rPr>
          <w:instrText xml:space="preserve"> PAGEREF _Toc91687844 \h </w:instrText>
        </w:r>
        <w:r w:rsidR="00B965F2">
          <w:rPr>
            <w:webHidden/>
          </w:rPr>
        </w:r>
        <w:r w:rsidR="00B965F2">
          <w:rPr>
            <w:webHidden/>
          </w:rPr>
          <w:fldChar w:fldCharType="separate"/>
        </w:r>
        <w:r w:rsidR="00B965F2">
          <w:rPr>
            <w:webHidden/>
          </w:rPr>
          <w:t>1</w:t>
        </w:r>
        <w:r w:rsidR="00B965F2">
          <w:rPr>
            <w:webHidden/>
          </w:rPr>
          <w:fldChar w:fldCharType="end"/>
        </w:r>
      </w:hyperlink>
    </w:p>
    <w:p w14:paraId="0E24E71C" w14:textId="24E73CAC" w:rsidR="00B965F2" w:rsidRDefault="00B965F2">
      <w:pPr>
        <w:pStyle w:val="TOC2"/>
        <w:rPr>
          <w:rFonts w:asciiTheme="minorHAnsi" w:eastAsiaTheme="minorEastAsia" w:hAnsiTheme="minorHAnsi" w:cstheme="minorBidi"/>
          <w:sz w:val="22"/>
          <w:szCs w:val="22"/>
        </w:rPr>
      </w:pPr>
      <w:hyperlink w:anchor="_Toc91687845" w:history="1">
        <w:r w:rsidRPr="00F308AE">
          <w:rPr>
            <w:rStyle w:val="Hyperlink"/>
          </w:rPr>
          <w:t>1.1</w:t>
        </w:r>
        <w:r>
          <w:rPr>
            <w:rFonts w:asciiTheme="minorHAnsi" w:eastAsiaTheme="minorEastAsia" w:hAnsiTheme="minorHAnsi" w:cstheme="minorBidi"/>
            <w:sz w:val="22"/>
            <w:szCs w:val="22"/>
          </w:rPr>
          <w:tab/>
        </w:r>
        <w:r w:rsidRPr="00F308AE">
          <w:rPr>
            <w:rStyle w:val="Hyperlink"/>
          </w:rPr>
          <w:t>Document Purpose and Context</w:t>
        </w:r>
        <w:r>
          <w:rPr>
            <w:webHidden/>
          </w:rPr>
          <w:tab/>
        </w:r>
        <w:r>
          <w:rPr>
            <w:webHidden/>
          </w:rPr>
          <w:fldChar w:fldCharType="begin"/>
        </w:r>
        <w:r>
          <w:rPr>
            <w:webHidden/>
          </w:rPr>
          <w:instrText xml:space="preserve"> PAGEREF _Toc91687845 \h </w:instrText>
        </w:r>
        <w:r>
          <w:rPr>
            <w:webHidden/>
          </w:rPr>
        </w:r>
        <w:r>
          <w:rPr>
            <w:webHidden/>
          </w:rPr>
          <w:fldChar w:fldCharType="separate"/>
        </w:r>
        <w:r>
          <w:rPr>
            <w:webHidden/>
          </w:rPr>
          <w:t>1</w:t>
        </w:r>
        <w:r>
          <w:rPr>
            <w:webHidden/>
          </w:rPr>
          <w:fldChar w:fldCharType="end"/>
        </w:r>
      </w:hyperlink>
    </w:p>
    <w:p w14:paraId="38C2D9F1" w14:textId="6A49B50A" w:rsidR="00B965F2" w:rsidRDefault="00B965F2">
      <w:pPr>
        <w:pStyle w:val="TOC2"/>
        <w:rPr>
          <w:rFonts w:asciiTheme="minorHAnsi" w:eastAsiaTheme="minorEastAsia" w:hAnsiTheme="minorHAnsi" w:cstheme="minorBidi"/>
          <w:sz w:val="22"/>
          <w:szCs w:val="22"/>
        </w:rPr>
      </w:pPr>
      <w:hyperlink w:anchor="_Toc91687846" w:history="1">
        <w:r w:rsidRPr="00F308AE">
          <w:rPr>
            <w:rStyle w:val="Hyperlink"/>
          </w:rPr>
          <w:t>1.2</w:t>
        </w:r>
        <w:r>
          <w:rPr>
            <w:rFonts w:asciiTheme="minorHAnsi" w:eastAsiaTheme="minorEastAsia" w:hAnsiTheme="minorHAnsi" w:cstheme="minorBidi"/>
            <w:sz w:val="22"/>
            <w:szCs w:val="22"/>
          </w:rPr>
          <w:tab/>
        </w:r>
        <w:r w:rsidRPr="00F308AE">
          <w:rPr>
            <w:rStyle w:val="Hyperlink"/>
          </w:rPr>
          <w:t>What This Document Is And What It Is Not</w:t>
        </w:r>
        <w:r>
          <w:rPr>
            <w:webHidden/>
          </w:rPr>
          <w:tab/>
        </w:r>
        <w:r>
          <w:rPr>
            <w:webHidden/>
          </w:rPr>
          <w:fldChar w:fldCharType="begin"/>
        </w:r>
        <w:r>
          <w:rPr>
            <w:webHidden/>
          </w:rPr>
          <w:instrText xml:space="preserve"> PAGEREF _Toc91687846 \h </w:instrText>
        </w:r>
        <w:r>
          <w:rPr>
            <w:webHidden/>
          </w:rPr>
        </w:r>
        <w:r>
          <w:rPr>
            <w:webHidden/>
          </w:rPr>
          <w:fldChar w:fldCharType="separate"/>
        </w:r>
        <w:r>
          <w:rPr>
            <w:webHidden/>
          </w:rPr>
          <w:t>1</w:t>
        </w:r>
        <w:r>
          <w:rPr>
            <w:webHidden/>
          </w:rPr>
          <w:fldChar w:fldCharType="end"/>
        </w:r>
      </w:hyperlink>
    </w:p>
    <w:p w14:paraId="262FB1F1" w14:textId="0CE072DF" w:rsidR="00B965F2" w:rsidRDefault="00B965F2">
      <w:pPr>
        <w:pStyle w:val="TOC2"/>
        <w:rPr>
          <w:rFonts w:asciiTheme="minorHAnsi" w:eastAsiaTheme="minorEastAsia" w:hAnsiTheme="minorHAnsi" w:cstheme="minorBidi"/>
          <w:sz w:val="22"/>
          <w:szCs w:val="22"/>
        </w:rPr>
      </w:pPr>
      <w:hyperlink w:anchor="_Toc91687847" w:history="1">
        <w:r w:rsidRPr="00F308AE">
          <w:rPr>
            <w:rStyle w:val="Hyperlink"/>
          </w:rPr>
          <w:t>1.3</w:t>
        </w:r>
        <w:r>
          <w:rPr>
            <w:rFonts w:asciiTheme="minorHAnsi" w:eastAsiaTheme="minorEastAsia" w:hAnsiTheme="minorHAnsi" w:cstheme="minorBidi"/>
            <w:sz w:val="22"/>
            <w:szCs w:val="22"/>
          </w:rPr>
          <w:tab/>
        </w:r>
        <w:r w:rsidRPr="00F308AE">
          <w:rPr>
            <w:rStyle w:val="Hyperlink"/>
          </w:rPr>
          <w:t>The Four Primary Considerations</w:t>
        </w:r>
        <w:r>
          <w:rPr>
            <w:webHidden/>
          </w:rPr>
          <w:tab/>
        </w:r>
        <w:r>
          <w:rPr>
            <w:webHidden/>
          </w:rPr>
          <w:fldChar w:fldCharType="begin"/>
        </w:r>
        <w:r>
          <w:rPr>
            <w:webHidden/>
          </w:rPr>
          <w:instrText xml:space="preserve"> PAGEREF _Toc91687847 \h </w:instrText>
        </w:r>
        <w:r>
          <w:rPr>
            <w:webHidden/>
          </w:rPr>
        </w:r>
        <w:r>
          <w:rPr>
            <w:webHidden/>
          </w:rPr>
          <w:fldChar w:fldCharType="separate"/>
        </w:r>
        <w:r>
          <w:rPr>
            <w:webHidden/>
          </w:rPr>
          <w:t>1</w:t>
        </w:r>
        <w:r>
          <w:rPr>
            <w:webHidden/>
          </w:rPr>
          <w:fldChar w:fldCharType="end"/>
        </w:r>
      </w:hyperlink>
    </w:p>
    <w:p w14:paraId="0ECA37A8" w14:textId="4820D7E1" w:rsidR="00B965F2" w:rsidRDefault="00B965F2">
      <w:pPr>
        <w:pStyle w:val="TOC2"/>
        <w:rPr>
          <w:rFonts w:asciiTheme="minorHAnsi" w:eastAsiaTheme="minorEastAsia" w:hAnsiTheme="minorHAnsi" w:cstheme="minorBidi"/>
          <w:sz w:val="22"/>
          <w:szCs w:val="22"/>
        </w:rPr>
      </w:pPr>
      <w:hyperlink w:anchor="_Toc91687848" w:history="1">
        <w:r w:rsidRPr="00F308AE">
          <w:rPr>
            <w:rStyle w:val="Hyperlink"/>
          </w:rPr>
          <w:t>1.4</w:t>
        </w:r>
        <w:r>
          <w:rPr>
            <w:rFonts w:asciiTheme="minorHAnsi" w:eastAsiaTheme="minorEastAsia" w:hAnsiTheme="minorHAnsi" w:cstheme="minorBidi"/>
            <w:sz w:val="22"/>
            <w:szCs w:val="22"/>
          </w:rPr>
          <w:tab/>
        </w:r>
        <w:r w:rsidRPr="00F308AE">
          <w:rPr>
            <w:rStyle w:val="Hyperlink"/>
          </w:rPr>
          <w:t>Essential Scheduling Goal</w:t>
        </w:r>
        <w:r>
          <w:rPr>
            <w:webHidden/>
          </w:rPr>
          <w:tab/>
        </w:r>
        <w:r>
          <w:rPr>
            <w:webHidden/>
          </w:rPr>
          <w:fldChar w:fldCharType="begin"/>
        </w:r>
        <w:r>
          <w:rPr>
            <w:webHidden/>
          </w:rPr>
          <w:instrText xml:space="preserve"> PAGEREF _Toc91687848 \h </w:instrText>
        </w:r>
        <w:r>
          <w:rPr>
            <w:webHidden/>
          </w:rPr>
        </w:r>
        <w:r>
          <w:rPr>
            <w:webHidden/>
          </w:rPr>
          <w:fldChar w:fldCharType="separate"/>
        </w:r>
        <w:r>
          <w:rPr>
            <w:webHidden/>
          </w:rPr>
          <w:t>1</w:t>
        </w:r>
        <w:r>
          <w:rPr>
            <w:webHidden/>
          </w:rPr>
          <w:fldChar w:fldCharType="end"/>
        </w:r>
      </w:hyperlink>
    </w:p>
    <w:p w14:paraId="7EC5D7FB" w14:textId="4BE34E1B" w:rsidR="00B965F2" w:rsidRDefault="00B965F2">
      <w:pPr>
        <w:pStyle w:val="TOC2"/>
        <w:rPr>
          <w:rFonts w:asciiTheme="minorHAnsi" w:eastAsiaTheme="minorEastAsia" w:hAnsiTheme="minorHAnsi" w:cstheme="minorBidi"/>
          <w:sz w:val="22"/>
          <w:szCs w:val="22"/>
        </w:rPr>
      </w:pPr>
      <w:hyperlink w:anchor="_Toc91687849" w:history="1">
        <w:r w:rsidRPr="00F308AE">
          <w:rPr>
            <w:rStyle w:val="Hyperlink"/>
          </w:rPr>
          <w:t>1.5</w:t>
        </w:r>
        <w:r>
          <w:rPr>
            <w:rFonts w:asciiTheme="minorHAnsi" w:eastAsiaTheme="minorEastAsia" w:hAnsiTheme="minorHAnsi" w:cstheme="minorBidi"/>
            <w:sz w:val="22"/>
            <w:szCs w:val="22"/>
          </w:rPr>
          <w:tab/>
        </w:r>
        <w:r w:rsidRPr="00F308AE">
          <w:rPr>
            <w:rStyle w:val="Hyperlink"/>
          </w:rPr>
          <w:t>Oh, But The Size Of It All</w:t>
        </w:r>
        <w:r>
          <w:rPr>
            <w:webHidden/>
          </w:rPr>
          <w:tab/>
        </w:r>
        <w:r>
          <w:rPr>
            <w:webHidden/>
          </w:rPr>
          <w:fldChar w:fldCharType="begin"/>
        </w:r>
        <w:r>
          <w:rPr>
            <w:webHidden/>
          </w:rPr>
          <w:instrText xml:space="preserve"> PAGEREF _Toc91687849 \h </w:instrText>
        </w:r>
        <w:r>
          <w:rPr>
            <w:webHidden/>
          </w:rPr>
        </w:r>
        <w:r>
          <w:rPr>
            <w:webHidden/>
          </w:rPr>
          <w:fldChar w:fldCharType="separate"/>
        </w:r>
        <w:r>
          <w:rPr>
            <w:webHidden/>
          </w:rPr>
          <w:t>1</w:t>
        </w:r>
        <w:r>
          <w:rPr>
            <w:webHidden/>
          </w:rPr>
          <w:fldChar w:fldCharType="end"/>
        </w:r>
      </w:hyperlink>
    </w:p>
    <w:p w14:paraId="06FBC1FB" w14:textId="2756285B" w:rsidR="00B965F2" w:rsidRDefault="00B965F2">
      <w:pPr>
        <w:pStyle w:val="TOC1"/>
        <w:rPr>
          <w:rFonts w:asciiTheme="minorHAnsi" w:eastAsiaTheme="minorEastAsia" w:hAnsiTheme="minorHAnsi" w:cstheme="minorBidi"/>
          <w:b w:val="0"/>
          <w:caps w:val="0"/>
          <w:sz w:val="22"/>
          <w:szCs w:val="22"/>
        </w:rPr>
      </w:pPr>
      <w:hyperlink w:anchor="_Toc91687850" w:history="1">
        <w:r w:rsidRPr="00F308AE">
          <w:rPr>
            <w:rStyle w:val="Hyperlink"/>
          </w:rPr>
          <w:t>2.0</w:t>
        </w:r>
        <w:r>
          <w:rPr>
            <w:rFonts w:asciiTheme="minorHAnsi" w:eastAsiaTheme="minorEastAsia" w:hAnsiTheme="minorHAnsi" w:cstheme="minorBidi"/>
            <w:b w:val="0"/>
            <w:caps w:val="0"/>
            <w:sz w:val="22"/>
            <w:szCs w:val="22"/>
          </w:rPr>
          <w:tab/>
        </w:r>
        <w:r w:rsidRPr="00F308AE">
          <w:rPr>
            <w:rStyle w:val="Hyperlink"/>
          </w:rPr>
          <w:t>Faculty Credentials and Qualifications</w:t>
        </w:r>
        <w:r>
          <w:rPr>
            <w:webHidden/>
          </w:rPr>
          <w:tab/>
        </w:r>
        <w:r>
          <w:rPr>
            <w:webHidden/>
          </w:rPr>
          <w:fldChar w:fldCharType="begin"/>
        </w:r>
        <w:r>
          <w:rPr>
            <w:webHidden/>
          </w:rPr>
          <w:instrText xml:space="preserve"> PAGEREF _Toc91687850 \h </w:instrText>
        </w:r>
        <w:r>
          <w:rPr>
            <w:webHidden/>
          </w:rPr>
        </w:r>
        <w:r>
          <w:rPr>
            <w:webHidden/>
          </w:rPr>
          <w:fldChar w:fldCharType="separate"/>
        </w:r>
        <w:r>
          <w:rPr>
            <w:webHidden/>
          </w:rPr>
          <w:t>3</w:t>
        </w:r>
        <w:r>
          <w:rPr>
            <w:webHidden/>
          </w:rPr>
          <w:fldChar w:fldCharType="end"/>
        </w:r>
      </w:hyperlink>
    </w:p>
    <w:p w14:paraId="034D6F29" w14:textId="2BAD188B" w:rsidR="00B965F2" w:rsidRDefault="00B965F2">
      <w:pPr>
        <w:pStyle w:val="TOC2"/>
        <w:rPr>
          <w:rFonts w:asciiTheme="minorHAnsi" w:eastAsiaTheme="minorEastAsia" w:hAnsiTheme="minorHAnsi" w:cstheme="minorBidi"/>
          <w:sz w:val="22"/>
          <w:szCs w:val="22"/>
        </w:rPr>
      </w:pPr>
      <w:hyperlink w:anchor="_Toc91687851" w:history="1">
        <w:r w:rsidRPr="00F308AE">
          <w:rPr>
            <w:rStyle w:val="Hyperlink"/>
          </w:rPr>
          <w:t>2.1</w:t>
        </w:r>
        <w:r>
          <w:rPr>
            <w:rFonts w:asciiTheme="minorHAnsi" w:eastAsiaTheme="minorEastAsia" w:hAnsiTheme="minorHAnsi" w:cstheme="minorBidi"/>
            <w:sz w:val="22"/>
            <w:szCs w:val="22"/>
          </w:rPr>
          <w:tab/>
        </w:r>
        <w:r w:rsidRPr="00F308AE">
          <w:rPr>
            <w:rStyle w:val="Hyperlink"/>
          </w:rPr>
          <w:t>Explicit Requirements</w:t>
        </w:r>
        <w:r>
          <w:rPr>
            <w:webHidden/>
          </w:rPr>
          <w:tab/>
        </w:r>
        <w:r>
          <w:rPr>
            <w:webHidden/>
          </w:rPr>
          <w:fldChar w:fldCharType="begin"/>
        </w:r>
        <w:r>
          <w:rPr>
            <w:webHidden/>
          </w:rPr>
          <w:instrText xml:space="preserve"> PAGEREF _Toc91687851 \h </w:instrText>
        </w:r>
        <w:r>
          <w:rPr>
            <w:webHidden/>
          </w:rPr>
        </w:r>
        <w:r>
          <w:rPr>
            <w:webHidden/>
          </w:rPr>
          <w:fldChar w:fldCharType="separate"/>
        </w:r>
        <w:r>
          <w:rPr>
            <w:webHidden/>
          </w:rPr>
          <w:t>3</w:t>
        </w:r>
        <w:r>
          <w:rPr>
            <w:webHidden/>
          </w:rPr>
          <w:fldChar w:fldCharType="end"/>
        </w:r>
      </w:hyperlink>
    </w:p>
    <w:p w14:paraId="4CAE3B7B" w14:textId="5A3F5904" w:rsidR="00B965F2" w:rsidRDefault="00B965F2">
      <w:pPr>
        <w:pStyle w:val="TOC3"/>
        <w:tabs>
          <w:tab w:val="left" w:pos="2160"/>
        </w:tabs>
        <w:rPr>
          <w:rFonts w:asciiTheme="minorHAnsi" w:eastAsiaTheme="minorEastAsia" w:hAnsiTheme="minorHAnsi" w:cstheme="minorBidi"/>
          <w:sz w:val="22"/>
          <w:szCs w:val="22"/>
        </w:rPr>
      </w:pPr>
      <w:hyperlink w:anchor="_Toc91687852" w:history="1">
        <w:r w:rsidRPr="00F308AE">
          <w:rPr>
            <w:rStyle w:val="Hyperlink"/>
          </w:rPr>
          <w:t>2.1.1</w:t>
        </w:r>
        <w:r>
          <w:rPr>
            <w:rFonts w:asciiTheme="minorHAnsi" w:eastAsiaTheme="minorEastAsia" w:hAnsiTheme="minorHAnsi" w:cstheme="minorBidi"/>
            <w:sz w:val="22"/>
            <w:szCs w:val="22"/>
          </w:rPr>
          <w:tab/>
        </w:r>
        <w:r w:rsidRPr="00F308AE">
          <w:rPr>
            <w:rStyle w:val="Hyperlink"/>
          </w:rPr>
          <w:t>SACSCOC Faculty Credentials</w:t>
        </w:r>
        <w:r>
          <w:rPr>
            <w:webHidden/>
          </w:rPr>
          <w:tab/>
        </w:r>
        <w:r>
          <w:rPr>
            <w:webHidden/>
          </w:rPr>
          <w:fldChar w:fldCharType="begin"/>
        </w:r>
        <w:r>
          <w:rPr>
            <w:webHidden/>
          </w:rPr>
          <w:instrText xml:space="preserve"> PAGEREF _Toc91687852 \h </w:instrText>
        </w:r>
        <w:r>
          <w:rPr>
            <w:webHidden/>
          </w:rPr>
        </w:r>
        <w:r>
          <w:rPr>
            <w:webHidden/>
          </w:rPr>
          <w:fldChar w:fldCharType="separate"/>
        </w:r>
        <w:r>
          <w:rPr>
            <w:webHidden/>
          </w:rPr>
          <w:t>3</w:t>
        </w:r>
        <w:r>
          <w:rPr>
            <w:webHidden/>
          </w:rPr>
          <w:fldChar w:fldCharType="end"/>
        </w:r>
      </w:hyperlink>
    </w:p>
    <w:p w14:paraId="532CB161" w14:textId="6DEB219C" w:rsidR="00B965F2" w:rsidRDefault="00B965F2">
      <w:pPr>
        <w:pStyle w:val="TOC3"/>
        <w:tabs>
          <w:tab w:val="left" w:pos="2160"/>
        </w:tabs>
        <w:rPr>
          <w:rFonts w:asciiTheme="minorHAnsi" w:eastAsiaTheme="minorEastAsia" w:hAnsiTheme="minorHAnsi" w:cstheme="minorBidi"/>
          <w:sz w:val="22"/>
          <w:szCs w:val="22"/>
        </w:rPr>
      </w:pPr>
      <w:hyperlink w:anchor="_Toc91687853" w:history="1">
        <w:r w:rsidRPr="00F308AE">
          <w:rPr>
            <w:rStyle w:val="Hyperlink"/>
          </w:rPr>
          <w:t>2.1.2</w:t>
        </w:r>
        <w:r>
          <w:rPr>
            <w:rFonts w:asciiTheme="minorHAnsi" w:eastAsiaTheme="minorEastAsia" w:hAnsiTheme="minorHAnsi" w:cstheme="minorBidi"/>
            <w:sz w:val="22"/>
            <w:szCs w:val="22"/>
          </w:rPr>
          <w:tab/>
        </w:r>
        <w:r w:rsidRPr="00F308AE">
          <w:rPr>
            <w:rStyle w:val="Hyperlink"/>
          </w:rPr>
          <w:t>MTSU Graduate Faculty Requirements</w:t>
        </w:r>
        <w:r>
          <w:rPr>
            <w:webHidden/>
          </w:rPr>
          <w:tab/>
        </w:r>
        <w:r>
          <w:rPr>
            <w:webHidden/>
          </w:rPr>
          <w:fldChar w:fldCharType="begin"/>
        </w:r>
        <w:r>
          <w:rPr>
            <w:webHidden/>
          </w:rPr>
          <w:instrText xml:space="preserve"> PAGEREF _Toc91687853 \h </w:instrText>
        </w:r>
        <w:r>
          <w:rPr>
            <w:webHidden/>
          </w:rPr>
        </w:r>
        <w:r>
          <w:rPr>
            <w:webHidden/>
          </w:rPr>
          <w:fldChar w:fldCharType="separate"/>
        </w:r>
        <w:r>
          <w:rPr>
            <w:webHidden/>
          </w:rPr>
          <w:t>4</w:t>
        </w:r>
        <w:r>
          <w:rPr>
            <w:webHidden/>
          </w:rPr>
          <w:fldChar w:fldCharType="end"/>
        </w:r>
      </w:hyperlink>
    </w:p>
    <w:p w14:paraId="749DC2F5" w14:textId="21159AD3" w:rsidR="00B965F2" w:rsidRDefault="00B965F2">
      <w:pPr>
        <w:pStyle w:val="TOC3"/>
        <w:tabs>
          <w:tab w:val="left" w:pos="2160"/>
        </w:tabs>
        <w:rPr>
          <w:rFonts w:asciiTheme="minorHAnsi" w:eastAsiaTheme="minorEastAsia" w:hAnsiTheme="minorHAnsi" w:cstheme="minorBidi"/>
          <w:sz w:val="22"/>
          <w:szCs w:val="22"/>
        </w:rPr>
      </w:pPr>
      <w:hyperlink w:anchor="_Toc91687854" w:history="1">
        <w:r w:rsidRPr="00F308AE">
          <w:rPr>
            <w:rStyle w:val="Hyperlink"/>
          </w:rPr>
          <w:t>2.1.3</w:t>
        </w:r>
        <w:r>
          <w:rPr>
            <w:rFonts w:asciiTheme="minorHAnsi" w:eastAsiaTheme="minorEastAsia" w:hAnsiTheme="minorHAnsi" w:cstheme="minorBidi"/>
            <w:sz w:val="22"/>
            <w:szCs w:val="22"/>
          </w:rPr>
          <w:tab/>
        </w:r>
        <w:r w:rsidRPr="00F308AE">
          <w:rPr>
            <w:rStyle w:val="Hyperlink"/>
          </w:rPr>
          <w:t>English Department General Education Credential Requirements</w:t>
        </w:r>
        <w:r>
          <w:rPr>
            <w:webHidden/>
          </w:rPr>
          <w:tab/>
        </w:r>
        <w:r>
          <w:rPr>
            <w:webHidden/>
          </w:rPr>
          <w:fldChar w:fldCharType="begin"/>
        </w:r>
        <w:r>
          <w:rPr>
            <w:webHidden/>
          </w:rPr>
          <w:instrText xml:space="preserve"> PAGEREF _Toc91687854 \h </w:instrText>
        </w:r>
        <w:r>
          <w:rPr>
            <w:webHidden/>
          </w:rPr>
        </w:r>
        <w:r>
          <w:rPr>
            <w:webHidden/>
          </w:rPr>
          <w:fldChar w:fldCharType="separate"/>
        </w:r>
        <w:r>
          <w:rPr>
            <w:webHidden/>
          </w:rPr>
          <w:t>4</w:t>
        </w:r>
        <w:r>
          <w:rPr>
            <w:webHidden/>
          </w:rPr>
          <w:fldChar w:fldCharType="end"/>
        </w:r>
      </w:hyperlink>
    </w:p>
    <w:p w14:paraId="634D2058" w14:textId="58DF21ED" w:rsidR="00B965F2" w:rsidRDefault="00B965F2">
      <w:pPr>
        <w:pStyle w:val="TOC2"/>
        <w:rPr>
          <w:rFonts w:asciiTheme="minorHAnsi" w:eastAsiaTheme="minorEastAsia" w:hAnsiTheme="minorHAnsi" w:cstheme="minorBidi"/>
          <w:sz w:val="22"/>
          <w:szCs w:val="22"/>
        </w:rPr>
      </w:pPr>
      <w:hyperlink w:anchor="_Toc91687855" w:history="1">
        <w:r w:rsidRPr="00F308AE">
          <w:rPr>
            <w:rStyle w:val="Hyperlink"/>
          </w:rPr>
          <w:t>2.2</w:t>
        </w:r>
        <w:r>
          <w:rPr>
            <w:rFonts w:asciiTheme="minorHAnsi" w:eastAsiaTheme="minorEastAsia" w:hAnsiTheme="minorHAnsi" w:cstheme="minorBidi"/>
            <w:sz w:val="22"/>
            <w:szCs w:val="22"/>
          </w:rPr>
          <w:tab/>
        </w:r>
        <w:r w:rsidRPr="00F308AE">
          <w:rPr>
            <w:rStyle w:val="Hyperlink"/>
          </w:rPr>
          <w:t>Departmental Practices</w:t>
        </w:r>
        <w:r>
          <w:rPr>
            <w:webHidden/>
          </w:rPr>
          <w:tab/>
        </w:r>
        <w:r>
          <w:rPr>
            <w:webHidden/>
          </w:rPr>
          <w:fldChar w:fldCharType="begin"/>
        </w:r>
        <w:r>
          <w:rPr>
            <w:webHidden/>
          </w:rPr>
          <w:instrText xml:space="preserve"> PAGEREF _Toc91687855 \h </w:instrText>
        </w:r>
        <w:r>
          <w:rPr>
            <w:webHidden/>
          </w:rPr>
        </w:r>
        <w:r>
          <w:rPr>
            <w:webHidden/>
          </w:rPr>
          <w:fldChar w:fldCharType="separate"/>
        </w:r>
        <w:r>
          <w:rPr>
            <w:webHidden/>
          </w:rPr>
          <w:t>5</w:t>
        </w:r>
        <w:r>
          <w:rPr>
            <w:webHidden/>
          </w:rPr>
          <w:fldChar w:fldCharType="end"/>
        </w:r>
      </w:hyperlink>
    </w:p>
    <w:p w14:paraId="20DECD2D" w14:textId="37D3FB60" w:rsidR="00B965F2" w:rsidRDefault="00B965F2">
      <w:pPr>
        <w:pStyle w:val="TOC3"/>
        <w:tabs>
          <w:tab w:val="left" w:pos="2160"/>
        </w:tabs>
        <w:rPr>
          <w:rFonts w:asciiTheme="minorHAnsi" w:eastAsiaTheme="minorEastAsia" w:hAnsiTheme="minorHAnsi" w:cstheme="minorBidi"/>
          <w:sz w:val="22"/>
          <w:szCs w:val="22"/>
        </w:rPr>
      </w:pPr>
      <w:hyperlink w:anchor="_Toc91687856" w:history="1">
        <w:r w:rsidRPr="00F308AE">
          <w:rPr>
            <w:rStyle w:val="Hyperlink"/>
          </w:rPr>
          <w:t>2.2.1</w:t>
        </w:r>
        <w:r>
          <w:rPr>
            <w:rFonts w:asciiTheme="minorHAnsi" w:eastAsiaTheme="minorEastAsia" w:hAnsiTheme="minorHAnsi" w:cstheme="minorBidi"/>
            <w:sz w:val="22"/>
            <w:szCs w:val="22"/>
          </w:rPr>
          <w:tab/>
        </w:r>
        <w:r w:rsidRPr="00F308AE">
          <w:rPr>
            <w:rStyle w:val="Hyperlink"/>
          </w:rPr>
          <w:t>Faculty Generally Teach in Their Areas of Specialization</w:t>
        </w:r>
        <w:r>
          <w:rPr>
            <w:webHidden/>
          </w:rPr>
          <w:tab/>
        </w:r>
        <w:r>
          <w:rPr>
            <w:webHidden/>
          </w:rPr>
          <w:fldChar w:fldCharType="begin"/>
        </w:r>
        <w:r>
          <w:rPr>
            <w:webHidden/>
          </w:rPr>
          <w:instrText xml:space="preserve"> PAGEREF _Toc91687856 \h </w:instrText>
        </w:r>
        <w:r>
          <w:rPr>
            <w:webHidden/>
          </w:rPr>
        </w:r>
        <w:r>
          <w:rPr>
            <w:webHidden/>
          </w:rPr>
          <w:fldChar w:fldCharType="separate"/>
        </w:r>
        <w:r>
          <w:rPr>
            <w:webHidden/>
          </w:rPr>
          <w:t>5</w:t>
        </w:r>
        <w:r>
          <w:rPr>
            <w:webHidden/>
          </w:rPr>
          <w:fldChar w:fldCharType="end"/>
        </w:r>
      </w:hyperlink>
    </w:p>
    <w:p w14:paraId="1E71FED5" w14:textId="14B8CAED" w:rsidR="00B965F2" w:rsidRDefault="00B965F2">
      <w:pPr>
        <w:pStyle w:val="TOC3"/>
        <w:tabs>
          <w:tab w:val="left" w:pos="2160"/>
        </w:tabs>
        <w:rPr>
          <w:rFonts w:asciiTheme="minorHAnsi" w:eastAsiaTheme="minorEastAsia" w:hAnsiTheme="minorHAnsi" w:cstheme="minorBidi"/>
          <w:sz w:val="22"/>
          <w:szCs w:val="22"/>
        </w:rPr>
      </w:pPr>
      <w:hyperlink w:anchor="_Toc91687857" w:history="1">
        <w:r w:rsidRPr="00F308AE">
          <w:rPr>
            <w:rStyle w:val="Hyperlink"/>
          </w:rPr>
          <w:t>2.2.2</w:t>
        </w:r>
        <w:r>
          <w:rPr>
            <w:rFonts w:asciiTheme="minorHAnsi" w:eastAsiaTheme="minorEastAsia" w:hAnsiTheme="minorHAnsi" w:cstheme="minorBidi"/>
            <w:sz w:val="22"/>
            <w:szCs w:val="22"/>
          </w:rPr>
          <w:tab/>
        </w:r>
        <w:r w:rsidRPr="00F308AE">
          <w:rPr>
            <w:rStyle w:val="Hyperlink"/>
          </w:rPr>
          <w:t>Courses Above The General Education Level Are Generally Reserved For Tenured and Tenure-Track Faculty</w:t>
        </w:r>
        <w:r>
          <w:rPr>
            <w:webHidden/>
          </w:rPr>
          <w:tab/>
        </w:r>
        <w:r>
          <w:rPr>
            <w:webHidden/>
          </w:rPr>
          <w:fldChar w:fldCharType="begin"/>
        </w:r>
        <w:r>
          <w:rPr>
            <w:webHidden/>
          </w:rPr>
          <w:instrText xml:space="preserve"> PAGEREF _Toc91687857 \h </w:instrText>
        </w:r>
        <w:r>
          <w:rPr>
            <w:webHidden/>
          </w:rPr>
        </w:r>
        <w:r>
          <w:rPr>
            <w:webHidden/>
          </w:rPr>
          <w:fldChar w:fldCharType="separate"/>
        </w:r>
        <w:r>
          <w:rPr>
            <w:webHidden/>
          </w:rPr>
          <w:t>5</w:t>
        </w:r>
        <w:r>
          <w:rPr>
            <w:webHidden/>
          </w:rPr>
          <w:fldChar w:fldCharType="end"/>
        </w:r>
      </w:hyperlink>
    </w:p>
    <w:p w14:paraId="1649EFCC" w14:textId="4EE3DC71" w:rsidR="00B965F2" w:rsidRDefault="00B965F2">
      <w:pPr>
        <w:pStyle w:val="TOC1"/>
        <w:rPr>
          <w:rFonts w:asciiTheme="minorHAnsi" w:eastAsiaTheme="minorEastAsia" w:hAnsiTheme="minorHAnsi" w:cstheme="minorBidi"/>
          <w:b w:val="0"/>
          <w:caps w:val="0"/>
          <w:sz w:val="22"/>
          <w:szCs w:val="22"/>
        </w:rPr>
      </w:pPr>
      <w:hyperlink w:anchor="_Toc91687858" w:history="1">
        <w:r w:rsidRPr="00F308AE">
          <w:rPr>
            <w:rStyle w:val="Hyperlink"/>
          </w:rPr>
          <w:t>3.0</w:t>
        </w:r>
        <w:r>
          <w:rPr>
            <w:rFonts w:asciiTheme="minorHAnsi" w:eastAsiaTheme="minorEastAsia" w:hAnsiTheme="minorHAnsi" w:cstheme="minorBidi"/>
            <w:b w:val="0"/>
            <w:caps w:val="0"/>
            <w:sz w:val="22"/>
            <w:szCs w:val="22"/>
          </w:rPr>
          <w:tab/>
        </w:r>
        <w:r w:rsidRPr="00F308AE">
          <w:rPr>
            <w:rStyle w:val="Hyperlink"/>
          </w:rPr>
          <w:t>Faculty preferences</w:t>
        </w:r>
        <w:r>
          <w:rPr>
            <w:webHidden/>
          </w:rPr>
          <w:tab/>
        </w:r>
        <w:r>
          <w:rPr>
            <w:webHidden/>
          </w:rPr>
          <w:fldChar w:fldCharType="begin"/>
        </w:r>
        <w:r>
          <w:rPr>
            <w:webHidden/>
          </w:rPr>
          <w:instrText xml:space="preserve"> PAGEREF _Toc91687858 \h </w:instrText>
        </w:r>
        <w:r>
          <w:rPr>
            <w:webHidden/>
          </w:rPr>
        </w:r>
        <w:r>
          <w:rPr>
            <w:webHidden/>
          </w:rPr>
          <w:fldChar w:fldCharType="separate"/>
        </w:r>
        <w:r>
          <w:rPr>
            <w:webHidden/>
          </w:rPr>
          <w:t>7</w:t>
        </w:r>
        <w:r>
          <w:rPr>
            <w:webHidden/>
          </w:rPr>
          <w:fldChar w:fldCharType="end"/>
        </w:r>
      </w:hyperlink>
    </w:p>
    <w:p w14:paraId="2D81245A" w14:textId="214C9C2D" w:rsidR="00B965F2" w:rsidRDefault="00B965F2">
      <w:pPr>
        <w:pStyle w:val="TOC2"/>
        <w:rPr>
          <w:rFonts w:asciiTheme="minorHAnsi" w:eastAsiaTheme="minorEastAsia" w:hAnsiTheme="minorHAnsi" w:cstheme="minorBidi"/>
          <w:sz w:val="22"/>
          <w:szCs w:val="22"/>
        </w:rPr>
      </w:pPr>
      <w:hyperlink w:anchor="_Toc91687859" w:history="1">
        <w:r w:rsidRPr="00F308AE">
          <w:rPr>
            <w:rStyle w:val="Hyperlink"/>
          </w:rPr>
          <w:t>3.1</w:t>
        </w:r>
        <w:r>
          <w:rPr>
            <w:rFonts w:asciiTheme="minorHAnsi" w:eastAsiaTheme="minorEastAsia" w:hAnsiTheme="minorHAnsi" w:cstheme="minorBidi"/>
            <w:sz w:val="22"/>
            <w:szCs w:val="22"/>
          </w:rPr>
          <w:tab/>
        </w:r>
        <w:r w:rsidRPr="00F308AE">
          <w:rPr>
            <w:rStyle w:val="Hyperlink"/>
          </w:rPr>
          <w:t>Assign Preferred Courses</w:t>
        </w:r>
        <w:r>
          <w:rPr>
            <w:webHidden/>
          </w:rPr>
          <w:tab/>
        </w:r>
        <w:r>
          <w:rPr>
            <w:webHidden/>
          </w:rPr>
          <w:fldChar w:fldCharType="begin"/>
        </w:r>
        <w:r>
          <w:rPr>
            <w:webHidden/>
          </w:rPr>
          <w:instrText xml:space="preserve"> PAGEREF _Toc91687859 \h </w:instrText>
        </w:r>
        <w:r>
          <w:rPr>
            <w:webHidden/>
          </w:rPr>
        </w:r>
        <w:r>
          <w:rPr>
            <w:webHidden/>
          </w:rPr>
          <w:fldChar w:fldCharType="separate"/>
        </w:r>
        <w:r>
          <w:rPr>
            <w:webHidden/>
          </w:rPr>
          <w:t>7</w:t>
        </w:r>
        <w:r>
          <w:rPr>
            <w:webHidden/>
          </w:rPr>
          <w:fldChar w:fldCharType="end"/>
        </w:r>
      </w:hyperlink>
    </w:p>
    <w:p w14:paraId="4E5C4FDC" w14:textId="18F14D62" w:rsidR="00B965F2" w:rsidRDefault="00B965F2">
      <w:pPr>
        <w:pStyle w:val="TOC2"/>
        <w:rPr>
          <w:rFonts w:asciiTheme="minorHAnsi" w:eastAsiaTheme="minorEastAsia" w:hAnsiTheme="minorHAnsi" w:cstheme="minorBidi"/>
          <w:sz w:val="22"/>
          <w:szCs w:val="22"/>
        </w:rPr>
      </w:pPr>
      <w:hyperlink w:anchor="_Toc91687860" w:history="1">
        <w:r w:rsidRPr="00F308AE">
          <w:rPr>
            <w:rStyle w:val="Hyperlink"/>
          </w:rPr>
          <w:t>3.2</w:t>
        </w:r>
        <w:r>
          <w:rPr>
            <w:rFonts w:asciiTheme="minorHAnsi" w:eastAsiaTheme="minorEastAsia" w:hAnsiTheme="minorHAnsi" w:cstheme="minorBidi"/>
            <w:sz w:val="22"/>
            <w:szCs w:val="22"/>
          </w:rPr>
          <w:tab/>
        </w:r>
        <w:r w:rsidRPr="00F308AE">
          <w:rPr>
            <w:rStyle w:val="Hyperlink"/>
          </w:rPr>
          <w:t>Limit Total Course Preps</w:t>
        </w:r>
        <w:r>
          <w:rPr>
            <w:webHidden/>
          </w:rPr>
          <w:tab/>
        </w:r>
        <w:r>
          <w:rPr>
            <w:webHidden/>
          </w:rPr>
          <w:fldChar w:fldCharType="begin"/>
        </w:r>
        <w:r>
          <w:rPr>
            <w:webHidden/>
          </w:rPr>
          <w:instrText xml:space="preserve"> PAGEREF _Toc91687860 \h </w:instrText>
        </w:r>
        <w:r>
          <w:rPr>
            <w:webHidden/>
          </w:rPr>
        </w:r>
        <w:r>
          <w:rPr>
            <w:webHidden/>
          </w:rPr>
          <w:fldChar w:fldCharType="separate"/>
        </w:r>
        <w:r>
          <w:rPr>
            <w:webHidden/>
          </w:rPr>
          <w:t>7</w:t>
        </w:r>
        <w:r>
          <w:rPr>
            <w:webHidden/>
          </w:rPr>
          <w:fldChar w:fldCharType="end"/>
        </w:r>
      </w:hyperlink>
    </w:p>
    <w:p w14:paraId="4670897B" w14:textId="7A5E666B" w:rsidR="00B965F2" w:rsidRDefault="00B965F2">
      <w:pPr>
        <w:pStyle w:val="TOC2"/>
        <w:rPr>
          <w:rFonts w:asciiTheme="minorHAnsi" w:eastAsiaTheme="minorEastAsia" w:hAnsiTheme="minorHAnsi" w:cstheme="minorBidi"/>
          <w:sz w:val="22"/>
          <w:szCs w:val="22"/>
        </w:rPr>
      </w:pPr>
      <w:hyperlink w:anchor="_Toc91687861" w:history="1">
        <w:r w:rsidRPr="00F308AE">
          <w:rPr>
            <w:rStyle w:val="Hyperlink"/>
          </w:rPr>
          <w:t>3.3</w:t>
        </w:r>
        <w:r>
          <w:rPr>
            <w:rFonts w:asciiTheme="minorHAnsi" w:eastAsiaTheme="minorEastAsia" w:hAnsiTheme="minorHAnsi" w:cstheme="minorBidi"/>
            <w:sz w:val="22"/>
            <w:szCs w:val="22"/>
          </w:rPr>
          <w:tab/>
        </w:r>
        <w:r w:rsidRPr="00F308AE">
          <w:rPr>
            <w:rStyle w:val="Hyperlink"/>
          </w:rPr>
          <w:t>Meet Day &amp; Time Preferences</w:t>
        </w:r>
        <w:r>
          <w:rPr>
            <w:webHidden/>
          </w:rPr>
          <w:tab/>
        </w:r>
        <w:r>
          <w:rPr>
            <w:webHidden/>
          </w:rPr>
          <w:fldChar w:fldCharType="begin"/>
        </w:r>
        <w:r>
          <w:rPr>
            <w:webHidden/>
          </w:rPr>
          <w:instrText xml:space="preserve"> PAGEREF _Toc91687861 \h </w:instrText>
        </w:r>
        <w:r>
          <w:rPr>
            <w:webHidden/>
          </w:rPr>
        </w:r>
        <w:r>
          <w:rPr>
            <w:webHidden/>
          </w:rPr>
          <w:fldChar w:fldCharType="separate"/>
        </w:r>
        <w:r>
          <w:rPr>
            <w:webHidden/>
          </w:rPr>
          <w:t>7</w:t>
        </w:r>
        <w:r>
          <w:rPr>
            <w:webHidden/>
          </w:rPr>
          <w:fldChar w:fldCharType="end"/>
        </w:r>
      </w:hyperlink>
    </w:p>
    <w:p w14:paraId="6657165D" w14:textId="3AF5805C" w:rsidR="00B965F2" w:rsidRDefault="00B965F2">
      <w:pPr>
        <w:pStyle w:val="TOC1"/>
        <w:rPr>
          <w:rFonts w:asciiTheme="minorHAnsi" w:eastAsiaTheme="minorEastAsia" w:hAnsiTheme="minorHAnsi" w:cstheme="minorBidi"/>
          <w:b w:val="0"/>
          <w:caps w:val="0"/>
          <w:sz w:val="22"/>
          <w:szCs w:val="22"/>
        </w:rPr>
      </w:pPr>
      <w:hyperlink w:anchor="_Toc91687862" w:history="1">
        <w:r w:rsidRPr="00F308AE">
          <w:rPr>
            <w:rStyle w:val="Hyperlink"/>
          </w:rPr>
          <w:t>4.0</w:t>
        </w:r>
        <w:r>
          <w:rPr>
            <w:rFonts w:asciiTheme="minorHAnsi" w:eastAsiaTheme="minorEastAsia" w:hAnsiTheme="minorHAnsi" w:cstheme="minorBidi"/>
            <w:b w:val="0"/>
            <w:caps w:val="0"/>
            <w:sz w:val="22"/>
            <w:szCs w:val="22"/>
          </w:rPr>
          <w:tab/>
        </w:r>
        <w:r w:rsidRPr="00F308AE">
          <w:rPr>
            <w:rStyle w:val="Hyperlink"/>
          </w:rPr>
          <w:t>Curricular OBLIGATIONS</w:t>
        </w:r>
        <w:r>
          <w:rPr>
            <w:webHidden/>
          </w:rPr>
          <w:tab/>
        </w:r>
        <w:r>
          <w:rPr>
            <w:webHidden/>
          </w:rPr>
          <w:fldChar w:fldCharType="begin"/>
        </w:r>
        <w:r>
          <w:rPr>
            <w:webHidden/>
          </w:rPr>
          <w:instrText xml:space="preserve"> PAGEREF _Toc91687862 \h </w:instrText>
        </w:r>
        <w:r>
          <w:rPr>
            <w:webHidden/>
          </w:rPr>
        </w:r>
        <w:r>
          <w:rPr>
            <w:webHidden/>
          </w:rPr>
          <w:fldChar w:fldCharType="separate"/>
        </w:r>
        <w:r>
          <w:rPr>
            <w:webHidden/>
          </w:rPr>
          <w:t>8</w:t>
        </w:r>
        <w:r>
          <w:rPr>
            <w:webHidden/>
          </w:rPr>
          <w:fldChar w:fldCharType="end"/>
        </w:r>
      </w:hyperlink>
    </w:p>
    <w:p w14:paraId="3601D018" w14:textId="4933F624" w:rsidR="00B965F2" w:rsidRDefault="00B965F2">
      <w:pPr>
        <w:pStyle w:val="TOC2"/>
        <w:rPr>
          <w:rFonts w:asciiTheme="minorHAnsi" w:eastAsiaTheme="minorEastAsia" w:hAnsiTheme="minorHAnsi" w:cstheme="minorBidi"/>
          <w:sz w:val="22"/>
          <w:szCs w:val="22"/>
        </w:rPr>
      </w:pPr>
      <w:hyperlink w:anchor="_Toc91687863" w:history="1">
        <w:r w:rsidRPr="00F308AE">
          <w:rPr>
            <w:rStyle w:val="Hyperlink"/>
          </w:rPr>
          <w:t>4.1</w:t>
        </w:r>
        <w:r>
          <w:rPr>
            <w:rFonts w:asciiTheme="minorHAnsi" w:eastAsiaTheme="minorEastAsia" w:hAnsiTheme="minorHAnsi" w:cstheme="minorBidi"/>
            <w:sz w:val="22"/>
            <w:szCs w:val="22"/>
          </w:rPr>
          <w:tab/>
        </w:r>
        <w:r w:rsidRPr="00F308AE">
          <w:rPr>
            <w:rStyle w:val="Hyperlink"/>
          </w:rPr>
          <w:t>ENGL 1010 and ENGL 1020</w:t>
        </w:r>
        <w:r>
          <w:rPr>
            <w:webHidden/>
          </w:rPr>
          <w:tab/>
        </w:r>
        <w:r>
          <w:rPr>
            <w:webHidden/>
          </w:rPr>
          <w:fldChar w:fldCharType="begin"/>
        </w:r>
        <w:r>
          <w:rPr>
            <w:webHidden/>
          </w:rPr>
          <w:instrText xml:space="preserve"> PAGEREF _Toc91687863 \h </w:instrText>
        </w:r>
        <w:r>
          <w:rPr>
            <w:webHidden/>
          </w:rPr>
        </w:r>
        <w:r>
          <w:rPr>
            <w:webHidden/>
          </w:rPr>
          <w:fldChar w:fldCharType="separate"/>
        </w:r>
        <w:r>
          <w:rPr>
            <w:webHidden/>
          </w:rPr>
          <w:t>8</w:t>
        </w:r>
        <w:r>
          <w:rPr>
            <w:webHidden/>
          </w:rPr>
          <w:fldChar w:fldCharType="end"/>
        </w:r>
      </w:hyperlink>
    </w:p>
    <w:p w14:paraId="7E98E82E" w14:textId="6AF8BEB8" w:rsidR="00B965F2" w:rsidRDefault="00B965F2">
      <w:pPr>
        <w:pStyle w:val="TOC2"/>
        <w:rPr>
          <w:rFonts w:asciiTheme="minorHAnsi" w:eastAsiaTheme="minorEastAsia" w:hAnsiTheme="minorHAnsi" w:cstheme="minorBidi"/>
          <w:sz w:val="22"/>
          <w:szCs w:val="22"/>
        </w:rPr>
      </w:pPr>
      <w:hyperlink w:anchor="_Toc91687864" w:history="1">
        <w:r w:rsidRPr="00F308AE">
          <w:rPr>
            <w:rStyle w:val="Hyperlink"/>
          </w:rPr>
          <w:t>4.2</w:t>
        </w:r>
        <w:r>
          <w:rPr>
            <w:rFonts w:asciiTheme="minorHAnsi" w:eastAsiaTheme="minorEastAsia" w:hAnsiTheme="minorHAnsi" w:cstheme="minorBidi"/>
            <w:sz w:val="22"/>
            <w:szCs w:val="22"/>
          </w:rPr>
          <w:tab/>
        </w:r>
        <w:r w:rsidRPr="00F308AE">
          <w:rPr>
            <w:rStyle w:val="Hyperlink"/>
          </w:rPr>
          <w:t>ENGL 2020 and 2030</w:t>
        </w:r>
        <w:r>
          <w:rPr>
            <w:webHidden/>
          </w:rPr>
          <w:tab/>
        </w:r>
        <w:r>
          <w:rPr>
            <w:webHidden/>
          </w:rPr>
          <w:fldChar w:fldCharType="begin"/>
        </w:r>
        <w:r>
          <w:rPr>
            <w:webHidden/>
          </w:rPr>
          <w:instrText xml:space="preserve"> PAGEREF _Toc91687864 \h </w:instrText>
        </w:r>
        <w:r>
          <w:rPr>
            <w:webHidden/>
          </w:rPr>
        </w:r>
        <w:r>
          <w:rPr>
            <w:webHidden/>
          </w:rPr>
          <w:fldChar w:fldCharType="separate"/>
        </w:r>
        <w:r>
          <w:rPr>
            <w:webHidden/>
          </w:rPr>
          <w:t>8</w:t>
        </w:r>
        <w:r>
          <w:rPr>
            <w:webHidden/>
          </w:rPr>
          <w:fldChar w:fldCharType="end"/>
        </w:r>
      </w:hyperlink>
    </w:p>
    <w:p w14:paraId="4B102725" w14:textId="5192AA14" w:rsidR="00B965F2" w:rsidRDefault="00B965F2">
      <w:pPr>
        <w:pStyle w:val="TOC2"/>
        <w:rPr>
          <w:rFonts w:asciiTheme="minorHAnsi" w:eastAsiaTheme="minorEastAsia" w:hAnsiTheme="minorHAnsi" w:cstheme="minorBidi"/>
          <w:sz w:val="22"/>
          <w:szCs w:val="22"/>
        </w:rPr>
      </w:pPr>
      <w:hyperlink w:anchor="_Toc91687865" w:history="1">
        <w:r w:rsidRPr="00F308AE">
          <w:rPr>
            <w:rStyle w:val="Hyperlink"/>
          </w:rPr>
          <w:t>4.3</w:t>
        </w:r>
        <w:r>
          <w:rPr>
            <w:rFonts w:asciiTheme="minorHAnsi" w:eastAsiaTheme="minorEastAsia" w:hAnsiTheme="minorHAnsi" w:cstheme="minorBidi"/>
            <w:sz w:val="22"/>
            <w:szCs w:val="22"/>
          </w:rPr>
          <w:tab/>
        </w:r>
        <w:r w:rsidRPr="00F308AE">
          <w:rPr>
            <w:rStyle w:val="Hyperlink"/>
          </w:rPr>
          <w:t>Upper-Level Undergraduate Courses</w:t>
        </w:r>
        <w:r>
          <w:rPr>
            <w:webHidden/>
          </w:rPr>
          <w:tab/>
        </w:r>
        <w:r>
          <w:rPr>
            <w:webHidden/>
          </w:rPr>
          <w:fldChar w:fldCharType="begin"/>
        </w:r>
        <w:r>
          <w:rPr>
            <w:webHidden/>
          </w:rPr>
          <w:instrText xml:space="preserve"> PAGEREF _Toc91687865 \h </w:instrText>
        </w:r>
        <w:r>
          <w:rPr>
            <w:webHidden/>
          </w:rPr>
        </w:r>
        <w:r>
          <w:rPr>
            <w:webHidden/>
          </w:rPr>
          <w:fldChar w:fldCharType="separate"/>
        </w:r>
        <w:r>
          <w:rPr>
            <w:webHidden/>
          </w:rPr>
          <w:t>9</w:t>
        </w:r>
        <w:r>
          <w:rPr>
            <w:webHidden/>
          </w:rPr>
          <w:fldChar w:fldCharType="end"/>
        </w:r>
      </w:hyperlink>
    </w:p>
    <w:p w14:paraId="45BA88CA" w14:textId="725A6D6B" w:rsidR="00B965F2" w:rsidRDefault="00B965F2">
      <w:pPr>
        <w:pStyle w:val="TOC3"/>
        <w:tabs>
          <w:tab w:val="left" w:pos="2160"/>
        </w:tabs>
        <w:rPr>
          <w:rFonts w:asciiTheme="minorHAnsi" w:eastAsiaTheme="minorEastAsia" w:hAnsiTheme="minorHAnsi" w:cstheme="minorBidi"/>
          <w:sz w:val="22"/>
          <w:szCs w:val="22"/>
        </w:rPr>
      </w:pPr>
      <w:hyperlink w:anchor="_Toc91687866" w:history="1">
        <w:r w:rsidRPr="00F308AE">
          <w:rPr>
            <w:rStyle w:val="Hyperlink"/>
          </w:rPr>
          <w:t>4.3.1</w:t>
        </w:r>
        <w:r>
          <w:rPr>
            <w:rFonts w:asciiTheme="minorHAnsi" w:eastAsiaTheme="minorEastAsia" w:hAnsiTheme="minorHAnsi" w:cstheme="minorBidi"/>
            <w:sz w:val="22"/>
            <w:szCs w:val="22"/>
          </w:rPr>
          <w:tab/>
        </w:r>
        <w:r w:rsidRPr="00F308AE">
          <w:rPr>
            <w:rStyle w:val="Hyperlink"/>
          </w:rPr>
          <w:t>Total Numbers</w:t>
        </w:r>
        <w:r>
          <w:rPr>
            <w:webHidden/>
          </w:rPr>
          <w:tab/>
        </w:r>
        <w:r>
          <w:rPr>
            <w:webHidden/>
          </w:rPr>
          <w:fldChar w:fldCharType="begin"/>
        </w:r>
        <w:r>
          <w:rPr>
            <w:webHidden/>
          </w:rPr>
          <w:instrText xml:space="preserve"> PAGEREF _Toc91687866 \h </w:instrText>
        </w:r>
        <w:r>
          <w:rPr>
            <w:webHidden/>
          </w:rPr>
        </w:r>
        <w:r>
          <w:rPr>
            <w:webHidden/>
          </w:rPr>
          <w:fldChar w:fldCharType="separate"/>
        </w:r>
        <w:r>
          <w:rPr>
            <w:webHidden/>
          </w:rPr>
          <w:t>9</w:t>
        </w:r>
        <w:r>
          <w:rPr>
            <w:webHidden/>
          </w:rPr>
          <w:fldChar w:fldCharType="end"/>
        </w:r>
      </w:hyperlink>
    </w:p>
    <w:p w14:paraId="201E78C3" w14:textId="492F68CB" w:rsidR="00B965F2" w:rsidRDefault="00B965F2">
      <w:pPr>
        <w:pStyle w:val="TOC3"/>
        <w:tabs>
          <w:tab w:val="left" w:pos="2160"/>
        </w:tabs>
        <w:rPr>
          <w:rFonts w:asciiTheme="minorHAnsi" w:eastAsiaTheme="minorEastAsia" w:hAnsiTheme="minorHAnsi" w:cstheme="minorBidi"/>
          <w:sz w:val="22"/>
          <w:szCs w:val="22"/>
        </w:rPr>
      </w:pPr>
      <w:hyperlink w:anchor="_Toc91687867" w:history="1">
        <w:r w:rsidRPr="00F308AE">
          <w:rPr>
            <w:rStyle w:val="Hyperlink"/>
          </w:rPr>
          <w:t>4.3.2</w:t>
        </w:r>
        <w:r>
          <w:rPr>
            <w:rFonts w:asciiTheme="minorHAnsi" w:eastAsiaTheme="minorEastAsia" w:hAnsiTheme="minorHAnsi" w:cstheme="minorBidi"/>
            <w:sz w:val="22"/>
            <w:szCs w:val="22"/>
          </w:rPr>
          <w:tab/>
        </w:r>
        <w:r w:rsidRPr="00F308AE">
          <w:rPr>
            <w:rStyle w:val="Hyperlink"/>
          </w:rPr>
          <w:t>Class Days And Times</w:t>
        </w:r>
        <w:r>
          <w:rPr>
            <w:webHidden/>
          </w:rPr>
          <w:tab/>
        </w:r>
        <w:r>
          <w:rPr>
            <w:webHidden/>
          </w:rPr>
          <w:fldChar w:fldCharType="begin"/>
        </w:r>
        <w:r>
          <w:rPr>
            <w:webHidden/>
          </w:rPr>
          <w:instrText xml:space="preserve"> PAGEREF _Toc91687867 \h </w:instrText>
        </w:r>
        <w:r>
          <w:rPr>
            <w:webHidden/>
          </w:rPr>
        </w:r>
        <w:r>
          <w:rPr>
            <w:webHidden/>
          </w:rPr>
          <w:fldChar w:fldCharType="separate"/>
        </w:r>
        <w:r>
          <w:rPr>
            <w:webHidden/>
          </w:rPr>
          <w:t>11</w:t>
        </w:r>
        <w:r>
          <w:rPr>
            <w:webHidden/>
          </w:rPr>
          <w:fldChar w:fldCharType="end"/>
        </w:r>
      </w:hyperlink>
    </w:p>
    <w:p w14:paraId="4C0BA057" w14:textId="6FD97F21" w:rsidR="00B965F2" w:rsidRDefault="00B965F2">
      <w:pPr>
        <w:pStyle w:val="TOC2"/>
        <w:rPr>
          <w:rFonts w:asciiTheme="minorHAnsi" w:eastAsiaTheme="minorEastAsia" w:hAnsiTheme="minorHAnsi" w:cstheme="minorBidi"/>
          <w:sz w:val="22"/>
          <w:szCs w:val="22"/>
        </w:rPr>
      </w:pPr>
      <w:hyperlink w:anchor="_Toc91687868" w:history="1">
        <w:r w:rsidRPr="00F308AE">
          <w:rPr>
            <w:rStyle w:val="Hyperlink"/>
          </w:rPr>
          <w:t>4.4</w:t>
        </w:r>
        <w:r>
          <w:rPr>
            <w:rFonts w:asciiTheme="minorHAnsi" w:eastAsiaTheme="minorEastAsia" w:hAnsiTheme="minorHAnsi" w:cstheme="minorBidi"/>
            <w:sz w:val="22"/>
            <w:szCs w:val="22"/>
          </w:rPr>
          <w:tab/>
        </w:r>
        <w:r w:rsidRPr="00F308AE">
          <w:rPr>
            <w:rStyle w:val="Hyperlink"/>
          </w:rPr>
          <w:t>Graduate Scheduling</w:t>
        </w:r>
        <w:r>
          <w:rPr>
            <w:webHidden/>
          </w:rPr>
          <w:tab/>
        </w:r>
        <w:r>
          <w:rPr>
            <w:webHidden/>
          </w:rPr>
          <w:fldChar w:fldCharType="begin"/>
        </w:r>
        <w:r>
          <w:rPr>
            <w:webHidden/>
          </w:rPr>
          <w:instrText xml:space="preserve"> PAGEREF _Toc91687868 \h </w:instrText>
        </w:r>
        <w:r>
          <w:rPr>
            <w:webHidden/>
          </w:rPr>
        </w:r>
        <w:r>
          <w:rPr>
            <w:webHidden/>
          </w:rPr>
          <w:fldChar w:fldCharType="separate"/>
        </w:r>
        <w:r>
          <w:rPr>
            <w:webHidden/>
          </w:rPr>
          <w:t>11</w:t>
        </w:r>
        <w:r>
          <w:rPr>
            <w:webHidden/>
          </w:rPr>
          <w:fldChar w:fldCharType="end"/>
        </w:r>
      </w:hyperlink>
    </w:p>
    <w:p w14:paraId="7512F8BA" w14:textId="783137BB" w:rsidR="00B965F2" w:rsidRDefault="00B965F2">
      <w:pPr>
        <w:pStyle w:val="TOC1"/>
        <w:rPr>
          <w:rFonts w:asciiTheme="minorHAnsi" w:eastAsiaTheme="minorEastAsia" w:hAnsiTheme="minorHAnsi" w:cstheme="minorBidi"/>
          <w:b w:val="0"/>
          <w:caps w:val="0"/>
          <w:sz w:val="22"/>
          <w:szCs w:val="22"/>
        </w:rPr>
      </w:pPr>
      <w:hyperlink w:anchor="_Toc91687869" w:history="1">
        <w:r w:rsidRPr="00F308AE">
          <w:rPr>
            <w:rStyle w:val="Hyperlink"/>
          </w:rPr>
          <w:t>5.0</w:t>
        </w:r>
        <w:r>
          <w:rPr>
            <w:rFonts w:asciiTheme="minorHAnsi" w:eastAsiaTheme="minorEastAsia" w:hAnsiTheme="minorHAnsi" w:cstheme="minorBidi"/>
            <w:b w:val="0"/>
            <w:caps w:val="0"/>
            <w:sz w:val="22"/>
            <w:szCs w:val="22"/>
          </w:rPr>
          <w:tab/>
        </w:r>
        <w:r w:rsidRPr="00F308AE">
          <w:rPr>
            <w:rStyle w:val="Hyperlink"/>
          </w:rPr>
          <w:t>Long-Term Staffing Considerations</w:t>
        </w:r>
        <w:r>
          <w:rPr>
            <w:webHidden/>
          </w:rPr>
          <w:tab/>
        </w:r>
        <w:r>
          <w:rPr>
            <w:webHidden/>
          </w:rPr>
          <w:fldChar w:fldCharType="begin"/>
        </w:r>
        <w:r>
          <w:rPr>
            <w:webHidden/>
          </w:rPr>
          <w:instrText xml:space="preserve"> PAGEREF _Toc91687869 \h </w:instrText>
        </w:r>
        <w:r>
          <w:rPr>
            <w:webHidden/>
          </w:rPr>
        </w:r>
        <w:r>
          <w:rPr>
            <w:webHidden/>
          </w:rPr>
          <w:fldChar w:fldCharType="separate"/>
        </w:r>
        <w:r>
          <w:rPr>
            <w:webHidden/>
          </w:rPr>
          <w:t>12</w:t>
        </w:r>
        <w:r>
          <w:rPr>
            <w:webHidden/>
          </w:rPr>
          <w:fldChar w:fldCharType="end"/>
        </w:r>
      </w:hyperlink>
    </w:p>
    <w:p w14:paraId="73DCF094" w14:textId="01D31326" w:rsidR="00B965F2" w:rsidRDefault="00B965F2">
      <w:pPr>
        <w:pStyle w:val="TOC2"/>
        <w:rPr>
          <w:rFonts w:asciiTheme="minorHAnsi" w:eastAsiaTheme="minorEastAsia" w:hAnsiTheme="minorHAnsi" w:cstheme="minorBidi"/>
          <w:sz w:val="22"/>
          <w:szCs w:val="22"/>
        </w:rPr>
      </w:pPr>
      <w:hyperlink w:anchor="_Toc91687870" w:history="1">
        <w:r w:rsidRPr="00F308AE">
          <w:rPr>
            <w:rStyle w:val="Hyperlink"/>
          </w:rPr>
          <w:t>5.1</w:t>
        </w:r>
        <w:r>
          <w:rPr>
            <w:rFonts w:asciiTheme="minorHAnsi" w:eastAsiaTheme="minorEastAsia" w:hAnsiTheme="minorHAnsi" w:cstheme="minorBidi"/>
            <w:sz w:val="22"/>
            <w:szCs w:val="22"/>
          </w:rPr>
          <w:tab/>
        </w:r>
        <w:r w:rsidRPr="00F308AE">
          <w:rPr>
            <w:rStyle w:val="Hyperlink"/>
          </w:rPr>
          <w:t>The Big Picture</w:t>
        </w:r>
        <w:r>
          <w:rPr>
            <w:webHidden/>
          </w:rPr>
          <w:tab/>
        </w:r>
        <w:r>
          <w:rPr>
            <w:webHidden/>
          </w:rPr>
          <w:fldChar w:fldCharType="begin"/>
        </w:r>
        <w:r>
          <w:rPr>
            <w:webHidden/>
          </w:rPr>
          <w:instrText xml:space="preserve"> PAGEREF _Toc91687870 \h </w:instrText>
        </w:r>
        <w:r>
          <w:rPr>
            <w:webHidden/>
          </w:rPr>
        </w:r>
        <w:r>
          <w:rPr>
            <w:webHidden/>
          </w:rPr>
          <w:fldChar w:fldCharType="separate"/>
        </w:r>
        <w:r>
          <w:rPr>
            <w:webHidden/>
          </w:rPr>
          <w:t>12</w:t>
        </w:r>
        <w:r>
          <w:rPr>
            <w:webHidden/>
          </w:rPr>
          <w:fldChar w:fldCharType="end"/>
        </w:r>
      </w:hyperlink>
    </w:p>
    <w:p w14:paraId="7E064517" w14:textId="0BB42FC4" w:rsidR="00B965F2" w:rsidRDefault="00B965F2">
      <w:pPr>
        <w:pStyle w:val="TOC2"/>
        <w:rPr>
          <w:rFonts w:asciiTheme="minorHAnsi" w:eastAsiaTheme="minorEastAsia" w:hAnsiTheme="minorHAnsi" w:cstheme="minorBidi"/>
          <w:sz w:val="22"/>
          <w:szCs w:val="22"/>
        </w:rPr>
      </w:pPr>
      <w:hyperlink w:anchor="_Toc91687871" w:history="1">
        <w:r w:rsidRPr="00F308AE">
          <w:rPr>
            <w:rStyle w:val="Hyperlink"/>
          </w:rPr>
          <w:t>5.2</w:t>
        </w:r>
        <w:r>
          <w:rPr>
            <w:rFonts w:asciiTheme="minorHAnsi" w:eastAsiaTheme="minorEastAsia" w:hAnsiTheme="minorHAnsi" w:cstheme="minorBidi"/>
            <w:sz w:val="22"/>
            <w:szCs w:val="22"/>
          </w:rPr>
          <w:tab/>
        </w:r>
        <w:r w:rsidRPr="00F308AE">
          <w:rPr>
            <w:rStyle w:val="Hyperlink"/>
          </w:rPr>
          <w:t>New Line Request Process</w:t>
        </w:r>
        <w:r>
          <w:rPr>
            <w:webHidden/>
          </w:rPr>
          <w:tab/>
        </w:r>
        <w:r>
          <w:rPr>
            <w:webHidden/>
          </w:rPr>
          <w:fldChar w:fldCharType="begin"/>
        </w:r>
        <w:r>
          <w:rPr>
            <w:webHidden/>
          </w:rPr>
          <w:instrText xml:space="preserve"> PAGEREF _Toc91687871 \h </w:instrText>
        </w:r>
        <w:r>
          <w:rPr>
            <w:webHidden/>
          </w:rPr>
        </w:r>
        <w:r>
          <w:rPr>
            <w:webHidden/>
          </w:rPr>
          <w:fldChar w:fldCharType="separate"/>
        </w:r>
        <w:r>
          <w:rPr>
            <w:webHidden/>
          </w:rPr>
          <w:t>12</w:t>
        </w:r>
        <w:r>
          <w:rPr>
            <w:webHidden/>
          </w:rPr>
          <w:fldChar w:fldCharType="end"/>
        </w:r>
      </w:hyperlink>
    </w:p>
    <w:p w14:paraId="51956FC7" w14:textId="271DA16C" w:rsidR="00B965F2" w:rsidRDefault="00B965F2">
      <w:pPr>
        <w:pStyle w:val="TOC2"/>
        <w:rPr>
          <w:rFonts w:asciiTheme="minorHAnsi" w:eastAsiaTheme="minorEastAsia" w:hAnsiTheme="minorHAnsi" w:cstheme="minorBidi"/>
          <w:sz w:val="22"/>
          <w:szCs w:val="22"/>
        </w:rPr>
      </w:pPr>
      <w:hyperlink w:anchor="_Toc91687872" w:history="1">
        <w:r w:rsidRPr="00F308AE">
          <w:rPr>
            <w:rStyle w:val="Hyperlink"/>
          </w:rPr>
          <w:t>5.3</w:t>
        </w:r>
        <w:r>
          <w:rPr>
            <w:rFonts w:asciiTheme="minorHAnsi" w:eastAsiaTheme="minorEastAsia" w:hAnsiTheme="minorHAnsi" w:cstheme="minorBidi"/>
            <w:sz w:val="22"/>
            <w:szCs w:val="22"/>
          </w:rPr>
          <w:tab/>
        </w:r>
        <w:r w:rsidRPr="00F308AE">
          <w:rPr>
            <w:rStyle w:val="Hyperlink"/>
          </w:rPr>
          <w:t>Scheduling Implications</w:t>
        </w:r>
        <w:r>
          <w:rPr>
            <w:webHidden/>
          </w:rPr>
          <w:tab/>
        </w:r>
        <w:r>
          <w:rPr>
            <w:webHidden/>
          </w:rPr>
          <w:fldChar w:fldCharType="begin"/>
        </w:r>
        <w:r>
          <w:rPr>
            <w:webHidden/>
          </w:rPr>
          <w:instrText xml:space="preserve"> PAGEREF _Toc91687872 \h </w:instrText>
        </w:r>
        <w:r>
          <w:rPr>
            <w:webHidden/>
          </w:rPr>
        </w:r>
        <w:r>
          <w:rPr>
            <w:webHidden/>
          </w:rPr>
          <w:fldChar w:fldCharType="separate"/>
        </w:r>
        <w:r>
          <w:rPr>
            <w:webHidden/>
          </w:rPr>
          <w:t>13</w:t>
        </w:r>
        <w:r>
          <w:rPr>
            <w:webHidden/>
          </w:rPr>
          <w:fldChar w:fldCharType="end"/>
        </w:r>
      </w:hyperlink>
    </w:p>
    <w:p w14:paraId="6CEDF8D6" w14:textId="7369B500" w:rsidR="00B965F2" w:rsidRDefault="00B965F2">
      <w:pPr>
        <w:pStyle w:val="TOC1"/>
        <w:rPr>
          <w:rFonts w:asciiTheme="minorHAnsi" w:eastAsiaTheme="minorEastAsia" w:hAnsiTheme="minorHAnsi" w:cstheme="minorBidi"/>
          <w:b w:val="0"/>
          <w:caps w:val="0"/>
          <w:sz w:val="22"/>
          <w:szCs w:val="22"/>
        </w:rPr>
      </w:pPr>
      <w:hyperlink w:anchor="_Toc91687873" w:history="1">
        <w:r w:rsidRPr="00F308AE">
          <w:rPr>
            <w:rStyle w:val="Hyperlink"/>
          </w:rPr>
          <w:t>6.0</w:t>
        </w:r>
        <w:r>
          <w:rPr>
            <w:rFonts w:asciiTheme="minorHAnsi" w:eastAsiaTheme="minorEastAsia" w:hAnsiTheme="minorHAnsi" w:cstheme="minorBidi"/>
            <w:b w:val="0"/>
            <w:caps w:val="0"/>
            <w:sz w:val="22"/>
            <w:szCs w:val="22"/>
          </w:rPr>
          <w:tab/>
        </w:r>
        <w:r w:rsidRPr="00F308AE">
          <w:rPr>
            <w:rStyle w:val="Hyperlink"/>
          </w:rPr>
          <w:t>Moving Forward</w:t>
        </w:r>
        <w:r>
          <w:rPr>
            <w:webHidden/>
          </w:rPr>
          <w:tab/>
        </w:r>
        <w:r>
          <w:rPr>
            <w:webHidden/>
          </w:rPr>
          <w:fldChar w:fldCharType="begin"/>
        </w:r>
        <w:r>
          <w:rPr>
            <w:webHidden/>
          </w:rPr>
          <w:instrText xml:space="preserve"> PAGEREF _Toc91687873 \h </w:instrText>
        </w:r>
        <w:r>
          <w:rPr>
            <w:webHidden/>
          </w:rPr>
        </w:r>
        <w:r>
          <w:rPr>
            <w:webHidden/>
          </w:rPr>
          <w:fldChar w:fldCharType="separate"/>
        </w:r>
        <w:r>
          <w:rPr>
            <w:webHidden/>
          </w:rPr>
          <w:t>14</w:t>
        </w:r>
        <w:r>
          <w:rPr>
            <w:webHidden/>
          </w:rPr>
          <w:fldChar w:fldCharType="end"/>
        </w:r>
      </w:hyperlink>
    </w:p>
    <w:p w14:paraId="6B0893F9" w14:textId="007017E4" w:rsidR="001733AA" w:rsidRDefault="008C3A70" w:rsidP="001733AA">
      <w:pPr>
        <w:rPr>
          <w:b/>
        </w:rPr>
      </w:pPr>
      <w:r>
        <w:rPr>
          <w:b/>
        </w:rPr>
        <w:fldChar w:fldCharType="end"/>
      </w:r>
    </w:p>
    <w:p w14:paraId="23BACAA2" w14:textId="21A05FE1" w:rsidR="00E93D3D" w:rsidRDefault="00E93D3D" w:rsidP="00382B23">
      <w:pPr>
        <w:jc w:val="center"/>
        <w:rPr>
          <w:b/>
        </w:rPr>
      </w:pPr>
      <w:r>
        <w:rPr>
          <w:b/>
        </w:rPr>
        <w:br w:type="page"/>
      </w:r>
    </w:p>
    <w:p w14:paraId="4FFC77FA" w14:textId="77777777" w:rsidR="00E93D3D" w:rsidRPr="00E93D3D" w:rsidRDefault="00E93D3D" w:rsidP="003D53E7">
      <w:pPr>
        <w:jc w:val="center"/>
        <w:rPr>
          <w:b/>
        </w:rPr>
        <w:sectPr w:rsidR="00E93D3D" w:rsidRPr="00E93D3D" w:rsidSect="005C31B6">
          <w:headerReference w:type="even" r:id="rId10"/>
          <w:headerReference w:type="default" r:id="rId11"/>
          <w:footerReference w:type="default" r:id="rId12"/>
          <w:headerReference w:type="first" r:id="rId13"/>
          <w:pgSz w:w="12240" w:h="15840" w:code="1"/>
          <w:pgMar w:top="1440" w:right="1440" w:bottom="1440" w:left="1440" w:header="720" w:footer="720" w:gutter="0"/>
          <w:pgNumType w:fmt="lowerRoman" w:start="1"/>
          <w:cols w:space="720"/>
        </w:sectPr>
      </w:pPr>
    </w:p>
    <w:p w14:paraId="23938478" w14:textId="77777777" w:rsidR="003D53E7" w:rsidRDefault="0029093F" w:rsidP="003D53E7">
      <w:pPr>
        <w:pStyle w:val="Heading1"/>
      </w:pPr>
      <w:bookmarkStart w:id="0" w:name="_Toc91687844"/>
      <w:r>
        <w:lastRenderedPageBreak/>
        <w:t>Introduction</w:t>
      </w:r>
      <w:bookmarkEnd w:id="0"/>
    </w:p>
    <w:p w14:paraId="30891598" w14:textId="78D104F7" w:rsidR="00E20FAE" w:rsidRDefault="00382B23" w:rsidP="00382B23">
      <w:pPr>
        <w:pStyle w:val="Heading2"/>
      </w:pPr>
      <w:bookmarkStart w:id="1" w:name="_Toc91687845"/>
      <w:r>
        <w:t>Document Purpose and Context</w:t>
      </w:r>
      <w:bookmarkEnd w:id="1"/>
    </w:p>
    <w:p w14:paraId="3B0376E4" w14:textId="59FACEBD" w:rsidR="00E20FAE" w:rsidRDefault="00E20FAE" w:rsidP="00E1107B">
      <w:r>
        <w:t xml:space="preserve">What follows is an attempt to pull back the curtain a bit and give you a glimpse into some of the many factors that shape how the Department’s course schedule </w:t>
      </w:r>
      <w:r w:rsidR="002A617E">
        <w:t>is</w:t>
      </w:r>
      <w:r>
        <w:t xml:space="preserve"> developed.</w:t>
      </w:r>
    </w:p>
    <w:p w14:paraId="356713A0" w14:textId="681CEB25" w:rsidR="00382B23" w:rsidRDefault="00E20FAE" w:rsidP="00E20FAE">
      <w:r>
        <w:t>My motivation for putting this document together is simple: I believe strongly that the two factors which have the greatest, direct impact on faculty well-being are salaries and scheduling.  Unfortunately, there’s not much that I can do as Chair to improve pay rates, but I can and do have a substantial, direct impact on where,</w:t>
      </w:r>
      <w:r w:rsidR="00D62DF3">
        <w:t xml:space="preserve"> when and</w:t>
      </w:r>
      <w:r>
        <w:t xml:space="preserve"> what you teach. </w:t>
      </w:r>
    </w:p>
    <w:p w14:paraId="624CBB71" w14:textId="4B51BBF8" w:rsidR="00E20FAE" w:rsidRDefault="00E20FAE" w:rsidP="00E20FAE">
      <w:r>
        <w:t xml:space="preserve">Given the latter aspect, I believe that you have a right to understand better all of the many elements that go into scheduling. The process should not be an utterly opaque one. I can’t guarantee that you will always like your </w:t>
      </w:r>
      <w:r w:rsidR="00382B23">
        <w:t>teaching assignments</w:t>
      </w:r>
      <w:r>
        <w:t xml:space="preserve">, but I can work to ensure that you have some sense of where </w:t>
      </w:r>
      <w:r w:rsidR="00382B23">
        <w:t>those assignments</w:t>
      </w:r>
      <w:r>
        <w:t xml:space="preserve"> came from.</w:t>
      </w:r>
    </w:p>
    <w:p w14:paraId="34BFB75E" w14:textId="4267F8B7" w:rsidR="00E20FAE" w:rsidRDefault="00382B23" w:rsidP="002079A2">
      <w:pPr>
        <w:pStyle w:val="Heading2"/>
      </w:pPr>
      <w:bookmarkStart w:id="2" w:name="_Toc91687846"/>
      <w:r>
        <w:t>What This Document Is And What It Is Not</w:t>
      </w:r>
      <w:bookmarkEnd w:id="2"/>
    </w:p>
    <w:p w14:paraId="39EA5868" w14:textId="463A2A13" w:rsidR="00E20FAE" w:rsidRDefault="00382B23" w:rsidP="00E20FAE">
      <w:r>
        <w:t>T</w:t>
      </w:r>
      <w:r w:rsidR="00E20FAE">
        <w:t xml:space="preserve">his document is purely informative. It has been built from the observations that I have made and the data that I have gathered during my first three years as Chair.  </w:t>
      </w:r>
    </w:p>
    <w:p w14:paraId="6E4E5DA7" w14:textId="31B24485" w:rsidR="00E20FAE" w:rsidRDefault="00382B23" w:rsidP="00E20FAE">
      <w:r>
        <w:t>This document does not constitute a statement of policy</w:t>
      </w:r>
      <w:r w:rsidR="00D4203E">
        <w:t>,</w:t>
      </w:r>
      <w:r>
        <w:t xml:space="preserve"> nor does it establish any standard operating procedures.</w:t>
      </w:r>
    </w:p>
    <w:p w14:paraId="1AD5B5A3" w14:textId="2AB78EBE" w:rsidR="00382B23" w:rsidRDefault="00382B23" w:rsidP="00382B23">
      <w:pPr>
        <w:pStyle w:val="Heading2"/>
      </w:pPr>
      <w:bookmarkStart w:id="3" w:name="_Toc91687847"/>
      <w:r>
        <w:t>The F</w:t>
      </w:r>
      <w:r w:rsidR="00FC5CF5">
        <w:t>our</w:t>
      </w:r>
      <w:r>
        <w:t xml:space="preserve"> Primary Considerations</w:t>
      </w:r>
      <w:bookmarkEnd w:id="3"/>
    </w:p>
    <w:p w14:paraId="13EB7DE1" w14:textId="4B77196E" w:rsidR="00382B23" w:rsidRDefault="00382B23" w:rsidP="00107B06">
      <w:pPr>
        <w:spacing w:after="120"/>
      </w:pPr>
      <w:r>
        <w:t>Ultimately, there are f</w:t>
      </w:r>
      <w:r w:rsidR="00FC5CF5">
        <w:t>our</w:t>
      </w:r>
      <w:r>
        <w:t xml:space="preserve"> primary considerations that shape how we construct each semester’s schedule:</w:t>
      </w:r>
    </w:p>
    <w:p w14:paraId="5C9BB440" w14:textId="29DF5372" w:rsidR="00382B23" w:rsidRPr="00382B23" w:rsidRDefault="00382B23" w:rsidP="00382B23">
      <w:pPr>
        <w:pStyle w:val="ListParagraph"/>
        <w:numPr>
          <w:ilvl w:val="0"/>
          <w:numId w:val="21"/>
        </w:numPr>
        <w:rPr>
          <w:sz w:val="24"/>
          <w:szCs w:val="24"/>
        </w:rPr>
      </w:pPr>
      <w:r w:rsidRPr="00382B23">
        <w:rPr>
          <w:sz w:val="24"/>
          <w:szCs w:val="24"/>
        </w:rPr>
        <w:t>Faculty credentials and qualifications</w:t>
      </w:r>
    </w:p>
    <w:p w14:paraId="77911533" w14:textId="29648EF2" w:rsidR="00382B23" w:rsidRPr="00382B23" w:rsidRDefault="00382B23" w:rsidP="00382B23">
      <w:pPr>
        <w:pStyle w:val="ListParagraph"/>
        <w:numPr>
          <w:ilvl w:val="0"/>
          <w:numId w:val="21"/>
        </w:numPr>
        <w:rPr>
          <w:sz w:val="24"/>
          <w:szCs w:val="24"/>
        </w:rPr>
      </w:pPr>
      <w:r w:rsidRPr="00382B23">
        <w:rPr>
          <w:sz w:val="24"/>
          <w:szCs w:val="24"/>
        </w:rPr>
        <w:t>Faculty preferences</w:t>
      </w:r>
    </w:p>
    <w:p w14:paraId="11CCAAFD" w14:textId="37CB80EB" w:rsidR="00382B23" w:rsidRPr="00382B23" w:rsidRDefault="00382B23" w:rsidP="00382B23">
      <w:pPr>
        <w:pStyle w:val="ListParagraph"/>
        <w:numPr>
          <w:ilvl w:val="0"/>
          <w:numId w:val="21"/>
        </w:numPr>
        <w:rPr>
          <w:sz w:val="24"/>
          <w:szCs w:val="24"/>
        </w:rPr>
      </w:pPr>
      <w:r w:rsidRPr="00382B23">
        <w:rPr>
          <w:sz w:val="24"/>
          <w:szCs w:val="24"/>
        </w:rPr>
        <w:t xml:space="preserve">Curricular </w:t>
      </w:r>
      <w:r w:rsidR="00780DD9">
        <w:rPr>
          <w:sz w:val="24"/>
          <w:szCs w:val="24"/>
        </w:rPr>
        <w:t>obligations</w:t>
      </w:r>
    </w:p>
    <w:p w14:paraId="0A85B2F1" w14:textId="32D289B1" w:rsidR="00382B23" w:rsidRPr="00382B23" w:rsidRDefault="00382B23" w:rsidP="00382B23">
      <w:pPr>
        <w:pStyle w:val="ListParagraph"/>
        <w:numPr>
          <w:ilvl w:val="0"/>
          <w:numId w:val="21"/>
        </w:numPr>
        <w:rPr>
          <w:sz w:val="24"/>
          <w:szCs w:val="24"/>
        </w:rPr>
      </w:pPr>
      <w:r w:rsidRPr="00382B23">
        <w:rPr>
          <w:sz w:val="24"/>
          <w:szCs w:val="24"/>
        </w:rPr>
        <w:t>Long-term staffing concerns</w:t>
      </w:r>
    </w:p>
    <w:p w14:paraId="51F918A0" w14:textId="115E6015" w:rsidR="00382B23" w:rsidRDefault="00382B23" w:rsidP="00E20FAE">
      <w:r>
        <w:t>Each of these aspects is discussed in the sections that follow.</w:t>
      </w:r>
    </w:p>
    <w:p w14:paraId="6C98CDDB" w14:textId="3359BBA8" w:rsidR="00C46FBA" w:rsidRDefault="00C46FBA" w:rsidP="00E20FAE">
      <w:r>
        <w:t xml:space="preserve">One thing to keep in mind: </w:t>
      </w:r>
      <w:r w:rsidR="00107B06">
        <w:t>These</w:t>
      </w:r>
      <w:r>
        <w:t xml:space="preserve"> individual factors</w:t>
      </w:r>
      <w:r w:rsidR="00107B06">
        <w:t xml:space="preserve"> do not operate in a vacuum. Instead, they</w:t>
      </w:r>
      <w:r>
        <w:t xml:space="preserve"> combine to form an entire scheduling system. A change in one can impact all</w:t>
      </w:r>
      <w:r w:rsidR="00107B06">
        <w:t xml:space="preserve"> the rest</w:t>
      </w:r>
      <w:r>
        <w:t xml:space="preserve">. </w:t>
      </w:r>
    </w:p>
    <w:p w14:paraId="1F6C80BC" w14:textId="028F7218" w:rsidR="00E20FAE" w:rsidRDefault="00E1107B" w:rsidP="00E1107B">
      <w:pPr>
        <w:pStyle w:val="Heading2"/>
      </w:pPr>
      <w:bookmarkStart w:id="4" w:name="_Toc91687848"/>
      <w:r>
        <w:t>Essential Scheduling Goal</w:t>
      </w:r>
      <w:bookmarkEnd w:id="4"/>
    </w:p>
    <w:p w14:paraId="242435F5" w14:textId="1AF417A2" w:rsidR="00381788" w:rsidRDefault="00E1107B" w:rsidP="00E1107B">
      <w:r>
        <w:t xml:space="preserve">As Chair, my essential scheduling goal is simple: Meet all faculty requests and preferences to the fullest extent that </w:t>
      </w:r>
      <w:r w:rsidR="00D4203E">
        <w:t>we</w:t>
      </w:r>
      <w:r>
        <w:t xml:space="preserve"> can, while still recognizing that there are curricular</w:t>
      </w:r>
      <w:r w:rsidR="00A00A47">
        <w:t xml:space="preserve"> obligations</w:t>
      </w:r>
      <w:r>
        <w:t xml:space="preserve"> that the Department must </w:t>
      </w:r>
      <w:r w:rsidR="00D4203E">
        <w:t>fulfill</w:t>
      </w:r>
      <w:r>
        <w:t>.</w:t>
      </w:r>
    </w:p>
    <w:p w14:paraId="6C77030A" w14:textId="322A6B2B" w:rsidR="005B64CB" w:rsidRDefault="00A00A47" w:rsidP="005B64CB">
      <w:pPr>
        <w:pStyle w:val="Heading2"/>
      </w:pPr>
      <w:bookmarkStart w:id="5" w:name="_Toc91687849"/>
      <w:r>
        <w:t xml:space="preserve">Oh, </w:t>
      </w:r>
      <w:r w:rsidR="00D62DF3">
        <w:t xml:space="preserve">But </w:t>
      </w:r>
      <w:r w:rsidR="005B64CB">
        <w:t xml:space="preserve">The Size </w:t>
      </w:r>
      <w:r>
        <w:t>O</w:t>
      </w:r>
      <w:r w:rsidR="005B64CB">
        <w:t xml:space="preserve">f </w:t>
      </w:r>
      <w:r>
        <w:t>I</w:t>
      </w:r>
      <w:r w:rsidR="005B64CB">
        <w:t>t All</w:t>
      </w:r>
      <w:bookmarkEnd w:id="5"/>
    </w:p>
    <w:p w14:paraId="2C79CB73" w14:textId="77777777" w:rsidR="005B64CB" w:rsidRDefault="005B64CB" w:rsidP="005B64CB">
      <w:r>
        <w:t xml:space="preserve">Both in terms of the total number of faculty and the total number of courses taught, the English Department is far and away the largest on campus. </w:t>
      </w:r>
    </w:p>
    <w:p w14:paraId="33263752" w14:textId="77777777" w:rsidR="005B64CB" w:rsidRDefault="005B64CB">
      <w:pPr>
        <w:spacing w:before="0"/>
      </w:pPr>
      <w:r>
        <w:br w:type="page"/>
      </w:r>
    </w:p>
    <w:p w14:paraId="32178CB8" w14:textId="577EB658" w:rsidR="005B64CB" w:rsidRDefault="005B64CB" w:rsidP="005B64CB">
      <w:r>
        <w:lastRenderedPageBreak/>
        <w:t xml:space="preserve">To give you a sense of just how big we are, here’s the break down on the total number of sections currently on the Fall 2021 schedule: </w:t>
      </w:r>
    </w:p>
    <w:p w14:paraId="4C7E4CBA" w14:textId="77777777" w:rsidR="005B64CB" w:rsidRDefault="005B64CB" w:rsidP="005B64CB"/>
    <w:tbl>
      <w:tblPr>
        <w:tblW w:w="2850" w:type="dxa"/>
        <w:tblLook w:val="04A0" w:firstRow="1" w:lastRow="0" w:firstColumn="1" w:lastColumn="0" w:noHBand="0" w:noVBand="1"/>
      </w:tblPr>
      <w:tblGrid>
        <w:gridCol w:w="1890"/>
        <w:gridCol w:w="960"/>
      </w:tblGrid>
      <w:tr w:rsidR="005B64CB" w:rsidRPr="00FC5CF5" w14:paraId="4BC349F8" w14:textId="77777777" w:rsidTr="00C1084E">
        <w:trPr>
          <w:trHeight w:val="300"/>
        </w:trPr>
        <w:tc>
          <w:tcPr>
            <w:tcW w:w="1890" w:type="dxa"/>
            <w:tcBorders>
              <w:top w:val="nil"/>
              <w:left w:val="nil"/>
              <w:bottom w:val="nil"/>
              <w:right w:val="nil"/>
            </w:tcBorders>
            <w:shd w:val="clear" w:color="auto" w:fill="auto"/>
            <w:noWrap/>
            <w:vAlign w:val="bottom"/>
            <w:hideMark/>
          </w:tcPr>
          <w:p w14:paraId="24526C44"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1008 / 09</w:t>
            </w:r>
          </w:p>
        </w:tc>
        <w:tc>
          <w:tcPr>
            <w:tcW w:w="960" w:type="dxa"/>
            <w:tcBorders>
              <w:top w:val="nil"/>
              <w:left w:val="nil"/>
              <w:bottom w:val="nil"/>
              <w:right w:val="nil"/>
            </w:tcBorders>
            <w:shd w:val="clear" w:color="auto" w:fill="auto"/>
            <w:noWrap/>
            <w:vAlign w:val="bottom"/>
            <w:hideMark/>
          </w:tcPr>
          <w:p w14:paraId="09102760"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1</w:t>
            </w:r>
          </w:p>
        </w:tc>
      </w:tr>
      <w:tr w:rsidR="005B64CB" w:rsidRPr="00FC5CF5" w14:paraId="6C81D9AC" w14:textId="77777777" w:rsidTr="00C1084E">
        <w:trPr>
          <w:trHeight w:val="300"/>
        </w:trPr>
        <w:tc>
          <w:tcPr>
            <w:tcW w:w="1890" w:type="dxa"/>
            <w:tcBorders>
              <w:top w:val="nil"/>
              <w:left w:val="nil"/>
              <w:bottom w:val="nil"/>
              <w:right w:val="nil"/>
            </w:tcBorders>
            <w:shd w:val="clear" w:color="auto" w:fill="auto"/>
            <w:noWrap/>
            <w:vAlign w:val="bottom"/>
            <w:hideMark/>
          </w:tcPr>
          <w:p w14:paraId="1DF97C7F" w14:textId="77777777" w:rsidR="005B64CB" w:rsidRPr="00FC5CF5" w:rsidRDefault="005B64CB" w:rsidP="00C1084E">
            <w:pPr>
              <w:spacing w:before="0"/>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729DFF8" w14:textId="77777777" w:rsidR="005B64CB" w:rsidRPr="00FC5CF5" w:rsidRDefault="005B64CB" w:rsidP="00C1084E">
            <w:pPr>
              <w:spacing w:before="0"/>
              <w:rPr>
                <w:sz w:val="20"/>
              </w:rPr>
            </w:pPr>
          </w:p>
        </w:tc>
      </w:tr>
      <w:tr w:rsidR="005B64CB" w:rsidRPr="00FC5CF5" w14:paraId="2D179B8A" w14:textId="77777777" w:rsidTr="00C1084E">
        <w:trPr>
          <w:trHeight w:val="300"/>
        </w:trPr>
        <w:tc>
          <w:tcPr>
            <w:tcW w:w="1890" w:type="dxa"/>
            <w:tcBorders>
              <w:top w:val="nil"/>
              <w:left w:val="nil"/>
              <w:bottom w:val="nil"/>
              <w:right w:val="nil"/>
            </w:tcBorders>
            <w:shd w:val="clear" w:color="auto" w:fill="auto"/>
            <w:noWrap/>
            <w:vAlign w:val="bottom"/>
            <w:hideMark/>
          </w:tcPr>
          <w:p w14:paraId="4C889E9C"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1010 - Regular</w:t>
            </w:r>
          </w:p>
        </w:tc>
        <w:tc>
          <w:tcPr>
            <w:tcW w:w="960" w:type="dxa"/>
            <w:tcBorders>
              <w:top w:val="nil"/>
              <w:left w:val="nil"/>
              <w:bottom w:val="nil"/>
              <w:right w:val="nil"/>
            </w:tcBorders>
            <w:shd w:val="clear" w:color="auto" w:fill="auto"/>
            <w:noWrap/>
            <w:vAlign w:val="bottom"/>
            <w:hideMark/>
          </w:tcPr>
          <w:p w14:paraId="30399BB7"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68</w:t>
            </w:r>
          </w:p>
        </w:tc>
      </w:tr>
      <w:tr w:rsidR="005B64CB" w:rsidRPr="00FC5CF5" w14:paraId="209F3709" w14:textId="77777777" w:rsidTr="00C1084E">
        <w:trPr>
          <w:trHeight w:val="300"/>
        </w:trPr>
        <w:tc>
          <w:tcPr>
            <w:tcW w:w="1890" w:type="dxa"/>
            <w:tcBorders>
              <w:top w:val="nil"/>
              <w:left w:val="nil"/>
              <w:bottom w:val="nil"/>
              <w:right w:val="nil"/>
            </w:tcBorders>
            <w:shd w:val="clear" w:color="auto" w:fill="auto"/>
            <w:noWrap/>
            <w:vAlign w:val="bottom"/>
            <w:hideMark/>
          </w:tcPr>
          <w:p w14:paraId="7DB6D1B9"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1010H</w:t>
            </w:r>
          </w:p>
        </w:tc>
        <w:tc>
          <w:tcPr>
            <w:tcW w:w="960" w:type="dxa"/>
            <w:tcBorders>
              <w:top w:val="nil"/>
              <w:left w:val="nil"/>
              <w:bottom w:val="nil"/>
              <w:right w:val="nil"/>
            </w:tcBorders>
            <w:shd w:val="clear" w:color="auto" w:fill="auto"/>
            <w:noWrap/>
            <w:vAlign w:val="bottom"/>
            <w:hideMark/>
          </w:tcPr>
          <w:p w14:paraId="6998A92E"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5</w:t>
            </w:r>
          </w:p>
        </w:tc>
      </w:tr>
      <w:tr w:rsidR="005B64CB" w:rsidRPr="00FC5CF5" w14:paraId="0FC78A14" w14:textId="77777777" w:rsidTr="00C1084E">
        <w:trPr>
          <w:trHeight w:val="300"/>
        </w:trPr>
        <w:tc>
          <w:tcPr>
            <w:tcW w:w="1890" w:type="dxa"/>
            <w:tcBorders>
              <w:top w:val="nil"/>
              <w:left w:val="nil"/>
              <w:bottom w:val="nil"/>
              <w:right w:val="nil"/>
            </w:tcBorders>
            <w:shd w:val="clear" w:color="auto" w:fill="auto"/>
            <w:noWrap/>
            <w:vAlign w:val="bottom"/>
            <w:hideMark/>
          </w:tcPr>
          <w:p w14:paraId="170F0846"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1010K</w:t>
            </w:r>
          </w:p>
        </w:tc>
        <w:tc>
          <w:tcPr>
            <w:tcW w:w="960" w:type="dxa"/>
            <w:tcBorders>
              <w:top w:val="nil"/>
              <w:left w:val="nil"/>
              <w:bottom w:val="nil"/>
              <w:right w:val="nil"/>
            </w:tcBorders>
            <w:shd w:val="clear" w:color="auto" w:fill="auto"/>
            <w:noWrap/>
            <w:vAlign w:val="bottom"/>
            <w:hideMark/>
          </w:tcPr>
          <w:p w14:paraId="36BD1B27"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29</w:t>
            </w:r>
          </w:p>
        </w:tc>
      </w:tr>
      <w:tr w:rsidR="005B64CB" w:rsidRPr="00FC5CF5" w14:paraId="7D943952" w14:textId="77777777" w:rsidTr="00C1084E">
        <w:trPr>
          <w:trHeight w:val="300"/>
        </w:trPr>
        <w:tc>
          <w:tcPr>
            <w:tcW w:w="1890" w:type="dxa"/>
            <w:tcBorders>
              <w:top w:val="nil"/>
              <w:left w:val="nil"/>
              <w:bottom w:val="nil"/>
              <w:right w:val="nil"/>
            </w:tcBorders>
            <w:shd w:val="clear" w:color="auto" w:fill="auto"/>
            <w:noWrap/>
            <w:vAlign w:val="bottom"/>
            <w:hideMark/>
          </w:tcPr>
          <w:p w14:paraId="7508CBBF"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1010 DE</w:t>
            </w:r>
          </w:p>
        </w:tc>
        <w:tc>
          <w:tcPr>
            <w:tcW w:w="960" w:type="dxa"/>
            <w:tcBorders>
              <w:top w:val="nil"/>
              <w:left w:val="nil"/>
              <w:bottom w:val="nil"/>
              <w:right w:val="nil"/>
            </w:tcBorders>
            <w:shd w:val="clear" w:color="auto" w:fill="auto"/>
            <w:noWrap/>
            <w:vAlign w:val="bottom"/>
            <w:hideMark/>
          </w:tcPr>
          <w:p w14:paraId="6D7D5E36"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21</w:t>
            </w:r>
          </w:p>
        </w:tc>
      </w:tr>
      <w:tr w:rsidR="005B64CB" w:rsidRPr="00FC5CF5" w14:paraId="0EDAFE4D" w14:textId="77777777" w:rsidTr="00C1084E">
        <w:trPr>
          <w:trHeight w:val="300"/>
        </w:trPr>
        <w:tc>
          <w:tcPr>
            <w:tcW w:w="1890" w:type="dxa"/>
            <w:tcBorders>
              <w:top w:val="nil"/>
              <w:left w:val="nil"/>
              <w:bottom w:val="nil"/>
              <w:right w:val="nil"/>
            </w:tcBorders>
            <w:shd w:val="clear" w:color="auto" w:fill="auto"/>
            <w:noWrap/>
            <w:vAlign w:val="bottom"/>
            <w:hideMark/>
          </w:tcPr>
          <w:p w14:paraId="3A67FACC"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1010 Total</w:t>
            </w:r>
          </w:p>
        </w:tc>
        <w:tc>
          <w:tcPr>
            <w:tcW w:w="960" w:type="dxa"/>
            <w:tcBorders>
              <w:top w:val="nil"/>
              <w:left w:val="nil"/>
              <w:bottom w:val="nil"/>
              <w:right w:val="nil"/>
            </w:tcBorders>
            <w:shd w:val="clear" w:color="auto" w:fill="auto"/>
            <w:noWrap/>
            <w:vAlign w:val="bottom"/>
            <w:hideMark/>
          </w:tcPr>
          <w:p w14:paraId="420D2F43"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123</w:t>
            </w:r>
          </w:p>
        </w:tc>
      </w:tr>
      <w:tr w:rsidR="005B64CB" w:rsidRPr="00FC5CF5" w14:paraId="4DCBC2C3" w14:textId="77777777" w:rsidTr="00C1084E">
        <w:trPr>
          <w:trHeight w:val="300"/>
        </w:trPr>
        <w:tc>
          <w:tcPr>
            <w:tcW w:w="1890" w:type="dxa"/>
            <w:tcBorders>
              <w:top w:val="nil"/>
              <w:left w:val="nil"/>
              <w:bottom w:val="nil"/>
              <w:right w:val="nil"/>
            </w:tcBorders>
            <w:shd w:val="clear" w:color="auto" w:fill="auto"/>
            <w:noWrap/>
            <w:vAlign w:val="bottom"/>
            <w:hideMark/>
          </w:tcPr>
          <w:p w14:paraId="025A851A"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1020 Total</w:t>
            </w:r>
          </w:p>
        </w:tc>
        <w:tc>
          <w:tcPr>
            <w:tcW w:w="960" w:type="dxa"/>
            <w:tcBorders>
              <w:top w:val="nil"/>
              <w:left w:val="nil"/>
              <w:bottom w:val="nil"/>
              <w:right w:val="nil"/>
            </w:tcBorders>
            <w:shd w:val="clear" w:color="auto" w:fill="auto"/>
            <w:noWrap/>
            <w:vAlign w:val="bottom"/>
            <w:hideMark/>
          </w:tcPr>
          <w:p w14:paraId="65B0E19A"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38</w:t>
            </w:r>
          </w:p>
        </w:tc>
      </w:tr>
      <w:tr w:rsidR="005B64CB" w:rsidRPr="00FC5CF5" w14:paraId="0614D6D9" w14:textId="77777777" w:rsidTr="00C1084E">
        <w:trPr>
          <w:trHeight w:val="300"/>
        </w:trPr>
        <w:tc>
          <w:tcPr>
            <w:tcW w:w="1890" w:type="dxa"/>
            <w:tcBorders>
              <w:top w:val="nil"/>
              <w:left w:val="nil"/>
              <w:bottom w:val="nil"/>
              <w:right w:val="nil"/>
            </w:tcBorders>
            <w:shd w:val="clear" w:color="auto" w:fill="auto"/>
            <w:noWrap/>
            <w:vAlign w:val="bottom"/>
            <w:hideMark/>
          </w:tcPr>
          <w:p w14:paraId="1CFBA050"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2020 - Total</w:t>
            </w:r>
          </w:p>
        </w:tc>
        <w:tc>
          <w:tcPr>
            <w:tcW w:w="960" w:type="dxa"/>
            <w:tcBorders>
              <w:top w:val="nil"/>
              <w:left w:val="nil"/>
              <w:bottom w:val="nil"/>
              <w:right w:val="nil"/>
            </w:tcBorders>
            <w:shd w:val="clear" w:color="auto" w:fill="auto"/>
            <w:noWrap/>
            <w:vAlign w:val="bottom"/>
            <w:hideMark/>
          </w:tcPr>
          <w:p w14:paraId="7C41DEFF"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48</w:t>
            </w:r>
          </w:p>
        </w:tc>
      </w:tr>
      <w:tr w:rsidR="005B64CB" w:rsidRPr="00FC5CF5" w14:paraId="40BFDD78" w14:textId="77777777" w:rsidTr="00C1084E">
        <w:trPr>
          <w:trHeight w:val="300"/>
        </w:trPr>
        <w:tc>
          <w:tcPr>
            <w:tcW w:w="1890" w:type="dxa"/>
            <w:tcBorders>
              <w:top w:val="nil"/>
              <w:left w:val="nil"/>
              <w:bottom w:val="nil"/>
              <w:right w:val="nil"/>
            </w:tcBorders>
            <w:shd w:val="clear" w:color="auto" w:fill="auto"/>
            <w:noWrap/>
            <w:vAlign w:val="bottom"/>
            <w:hideMark/>
          </w:tcPr>
          <w:p w14:paraId="68830032"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2030 Total</w:t>
            </w:r>
          </w:p>
        </w:tc>
        <w:tc>
          <w:tcPr>
            <w:tcW w:w="960" w:type="dxa"/>
            <w:tcBorders>
              <w:top w:val="nil"/>
              <w:left w:val="nil"/>
              <w:bottom w:val="nil"/>
              <w:right w:val="nil"/>
            </w:tcBorders>
            <w:shd w:val="clear" w:color="auto" w:fill="auto"/>
            <w:noWrap/>
            <w:vAlign w:val="bottom"/>
            <w:hideMark/>
          </w:tcPr>
          <w:p w14:paraId="04AB754E"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28</w:t>
            </w:r>
          </w:p>
        </w:tc>
      </w:tr>
      <w:tr w:rsidR="005B64CB" w:rsidRPr="00FC5CF5" w14:paraId="18E87FCB" w14:textId="77777777" w:rsidTr="00C1084E">
        <w:trPr>
          <w:trHeight w:val="300"/>
        </w:trPr>
        <w:tc>
          <w:tcPr>
            <w:tcW w:w="1890" w:type="dxa"/>
            <w:tcBorders>
              <w:top w:val="nil"/>
              <w:left w:val="nil"/>
              <w:bottom w:val="nil"/>
              <w:right w:val="nil"/>
            </w:tcBorders>
            <w:shd w:val="clear" w:color="auto" w:fill="auto"/>
            <w:noWrap/>
            <w:vAlign w:val="bottom"/>
            <w:hideMark/>
          </w:tcPr>
          <w:p w14:paraId="1BA01DE9"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Total Gen Ed</w:t>
            </w:r>
          </w:p>
        </w:tc>
        <w:tc>
          <w:tcPr>
            <w:tcW w:w="960" w:type="dxa"/>
            <w:tcBorders>
              <w:top w:val="nil"/>
              <w:left w:val="nil"/>
              <w:bottom w:val="nil"/>
              <w:right w:val="nil"/>
            </w:tcBorders>
            <w:shd w:val="clear" w:color="auto" w:fill="auto"/>
            <w:noWrap/>
            <w:vAlign w:val="bottom"/>
            <w:hideMark/>
          </w:tcPr>
          <w:p w14:paraId="68A83AE6"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237</w:t>
            </w:r>
          </w:p>
        </w:tc>
      </w:tr>
      <w:tr w:rsidR="005B64CB" w:rsidRPr="00FC5CF5" w14:paraId="6A97D16B" w14:textId="77777777" w:rsidTr="00C1084E">
        <w:trPr>
          <w:trHeight w:val="300"/>
        </w:trPr>
        <w:tc>
          <w:tcPr>
            <w:tcW w:w="1890" w:type="dxa"/>
            <w:tcBorders>
              <w:top w:val="nil"/>
              <w:left w:val="nil"/>
              <w:bottom w:val="nil"/>
              <w:right w:val="nil"/>
            </w:tcBorders>
            <w:shd w:val="clear" w:color="auto" w:fill="auto"/>
            <w:noWrap/>
            <w:vAlign w:val="bottom"/>
            <w:hideMark/>
          </w:tcPr>
          <w:p w14:paraId="2A7B5A5A" w14:textId="77777777" w:rsidR="005B64CB" w:rsidRPr="00FC5CF5" w:rsidRDefault="005B64CB" w:rsidP="00C1084E">
            <w:pPr>
              <w:spacing w:before="0"/>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45ECBC" w14:textId="77777777" w:rsidR="005B64CB" w:rsidRPr="00FC5CF5" w:rsidRDefault="005B64CB" w:rsidP="00C1084E">
            <w:pPr>
              <w:spacing w:before="0"/>
              <w:rPr>
                <w:sz w:val="20"/>
              </w:rPr>
            </w:pPr>
          </w:p>
        </w:tc>
      </w:tr>
      <w:tr w:rsidR="005B64CB" w:rsidRPr="00FC5CF5" w14:paraId="427847A6" w14:textId="77777777" w:rsidTr="00C1084E">
        <w:trPr>
          <w:trHeight w:val="300"/>
        </w:trPr>
        <w:tc>
          <w:tcPr>
            <w:tcW w:w="1890" w:type="dxa"/>
            <w:tcBorders>
              <w:top w:val="nil"/>
              <w:left w:val="nil"/>
              <w:bottom w:val="nil"/>
              <w:right w:val="nil"/>
            </w:tcBorders>
            <w:shd w:val="clear" w:color="auto" w:fill="auto"/>
            <w:noWrap/>
            <w:vAlign w:val="bottom"/>
            <w:hideMark/>
          </w:tcPr>
          <w:p w14:paraId="5D49F001"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ENGL 2500</w:t>
            </w:r>
          </w:p>
        </w:tc>
        <w:tc>
          <w:tcPr>
            <w:tcW w:w="960" w:type="dxa"/>
            <w:tcBorders>
              <w:top w:val="nil"/>
              <w:left w:val="nil"/>
              <w:bottom w:val="nil"/>
              <w:right w:val="nil"/>
            </w:tcBorders>
            <w:shd w:val="clear" w:color="auto" w:fill="auto"/>
            <w:noWrap/>
            <w:vAlign w:val="bottom"/>
            <w:hideMark/>
          </w:tcPr>
          <w:p w14:paraId="7889330C"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2</w:t>
            </w:r>
          </w:p>
        </w:tc>
      </w:tr>
      <w:tr w:rsidR="005B64CB" w:rsidRPr="00FC5CF5" w14:paraId="37198D2C" w14:textId="77777777" w:rsidTr="00C1084E">
        <w:trPr>
          <w:trHeight w:val="300"/>
        </w:trPr>
        <w:tc>
          <w:tcPr>
            <w:tcW w:w="1890" w:type="dxa"/>
            <w:tcBorders>
              <w:top w:val="nil"/>
              <w:left w:val="nil"/>
              <w:bottom w:val="nil"/>
              <w:right w:val="nil"/>
            </w:tcBorders>
            <w:shd w:val="clear" w:color="auto" w:fill="auto"/>
            <w:noWrap/>
            <w:vAlign w:val="bottom"/>
            <w:hideMark/>
          </w:tcPr>
          <w:p w14:paraId="1B61818D"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ENGL 3605</w:t>
            </w:r>
          </w:p>
        </w:tc>
        <w:tc>
          <w:tcPr>
            <w:tcW w:w="960" w:type="dxa"/>
            <w:tcBorders>
              <w:top w:val="nil"/>
              <w:left w:val="nil"/>
              <w:bottom w:val="nil"/>
              <w:right w:val="nil"/>
            </w:tcBorders>
            <w:shd w:val="clear" w:color="auto" w:fill="auto"/>
            <w:noWrap/>
            <w:vAlign w:val="bottom"/>
            <w:hideMark/>
          </w:tcPr>
          <w:p w14:paraId="06B3B453"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0</w:t>
            </w:r>
          </w:p>
        </w:tc>
      </w:tr>
      <w:tr w:rsidR="005B64CB" w:rsidRPr="00FC5CF5" w14:paraId="2564D8C0" w14:textId="77777777" w:rsidTr="00C1084E">
        <w:trPr>
          <w:trHeight w:val="300"/>
        </w:trPr>
        <w:tc>
          <w:tcPr>
            <w:tcW w:w="1890" w:type="dxa"/>
            <w:tcBorders>
              <w:top w:val="nil"/>
              <w:left w:val="nil"/>
              <w:bottom w:val="nil"/>
              <w:right w:val="nil"/>
            </w:tcBorders>
            <w:shd w:val="clear" w:color="auto" w:fill="auto"/>
            <w:noWrap/>
            <w:vAlign w:val="bottom"/>
            <w:hideMark/>
          </w:tcPr>
          <w:p w14:paraId="6A49B396"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ENGL 3620</w:t>
            </w:r>
          </w:p>
        </w:tc>
        <w:tc>
          <w:tcPr>
            <w:tcW w:w="960" w:type="dxa"/>
            <w:tcBorders>
              <w:top w:val="nil"/>
              <w:left w:val="nil"/>
              <w:bottom w:val="nil"/>
              <w:right w:val="nil"/>
            </w:tcBorders>
            <w:shd w:val="clear" w:color="auto" w:fill="auto"/>
            <w:noWrap/>
            <w:vAlign w:val="bottom"/>
            <w:hideMark/>
          </w:tcPr>
          <w:p w14:paraId="287B8332"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3</w:t>
            </w:r>
          </w:p>
        </w:tc>
      </w:tr>
      <w:tr w:rsidR="005B64CB" w:rsidRPr="00FC5CF5" w14:paraId="2228A266" w14:textId="77777777" w:rsidTr="00C1084E">
        <w:trPr>
          <w:trHeight w:val="300"/>
        </w:trPr>
        <w:tc>
          <w:tcPr>
            <w:tcW w:w="1890" w:type="dxa"/>
            <w:tcBorders>
              <w:top w:val="nil"/>
              <w:left w:val="nil"/>
              <w:bottom w:val="nil"/>
              <w:right w:val="nil"/>
            </w:tcBorders>
            <w:shd w:val="clear" w:color="auto" w:fill="auto"/>
            <w:noWrap/>
            <w:vAlign w:val="bottom"/>
            <w:hideMark/>
          </w:tcPr>
          <w:p w14:paraId="28DC1172"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 xml:space="preserve">3000/4000 </w:t>
            </w:r>
            <w:r>
              <w:rPr>
                <w:rFonts w:ascii="Calibri" w:hAnsi="Calibri" w:cs="Calibri"/>
                <w:b/>
                <w:bCs/>
                <w:color w:val="000000"/>
                <w:sz w:val="22"/>
                <w:szCs w:val="22"/>
              </w:rPr>
              <w:t>level</w:t>
            </w:r>
          </w:p>
        </w:tc>
        <w:tc>
          <w:tcPr>
            <w:tcW w:w="960" w:type="dxa"/>
            <w:tcBorders>
              <w:top w:val="nil"/>
              <w:left w:val="nil"/>
              <w:bottom w:val="nil"/>
              <w:right w:val="nil"/>
            </w:tcBorders>
            <w:shd w:val="clear" w:color="auto" w:fill="auto"/>
            <w:noWrap/>
            <w:vAlign w:val="bottom"/>
            <w:hideMark/>
          </w:tcPr>
          <w:p w14:paraId="1D961822"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41</w:t>
            </w:r>
          </w:p>
        </w:tc>
      </w:tr>
      <w:tr w:rsidR="005B64CB" w:rsidRPr="00FC5CF5" w14:paraId="01514179" w14:textId="77777777" w:rsidTr="00C1084E">
        <w:trPr>
          <w:trHeight w:val="300"/>
        </w:trPr>
        <w:tc>
          <w:tcPr>
            <w:tcW w:w="1890" w:type="dxa"/>
            <w:tcBorders>
              <w:top w:val="nil"/>
              <w:left w:val="nil"/>
              <w:bottom w:val="nil"/>
              <w:right w:val="nil"/>
            </w:tcBorders>
            <w:shd w:val="clear" w:color="auto" w:fill="auto"/>
            <w:noWrap/>
            <w:vAlign w:val="bottom"/>
            <w:hideMark/>
          </w:tcPr>
          <w:p w14:paraId="0BEAF8ED" w14:textId="77777777" w:rsidR="005B64CB" w:rsidRPr="00FC5CF5" w:rsidRDefault="005B64CB" w:rsidP="00C1084E">
            <w:pPr>
              <w:spacing w:before="0"/>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05C55B8" w14:textId="77777777" w:rsidR="005B64CB" w:rsidRPr="00FC5CF5" w:rsidRDefault="005B64CB" w:rsidP="00C1084E">
            <w:pPr>
              <w:spacing w:before="0"/>
              <w:rPr>
                <w:sz w:val="20"/>
              </w:rPr>
            </w:pPr>
          </w:p>
        </w:tc>
      </w:tr>
      <w:tr w:rsidR="005B64CB" w:rsidRPr="00FC5CF5" w14:paraId="031A7279" w14:textId="77777777" w:rsidTr="00C1084E">
        <w:trPr>
          <w:trHeight w:val="300"/>
        </w:trPr>
        <w:tc>
          <w:tcPr>
            <w:tcW w:w="1890" w:type="dxa"/>
            <w:tcBorders>
              <w:top w:val="nil"/>
              <w:left w:val="nil"/>
              <w:bottom w:val="nil"/>
              <w:right w:val="nil"/>
            </w:tcBorders>
            <w:shd w:val="clear" w:color="auto" w:fill="auto"/>
            <w:noWrap/>
            <w:vAlign w:val="bottom"/>
            <w:hideMark/>
          </w:tcPr>
          <w:p w14:paraId="25497954"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Grad Courses</w:t>
            </w:r>
          </w:p>
        </w:tc>
        <w:tc>
          <w:tcPr>
            <w:tcW w:w="960" w:type="dxa"/>
            <w:tcBorders>
              <w:top w:val="nil"/>
              <w:left w:val="nil"/>
              <w:bottom w:val="nil"/>
              <w:right w:val="nil"/>
            </w:tcBorders>
            <w:shd w:val="clear" w:color="auto" w:fill="auto"/>
            <w:noWrap/>
            <w:vAlign w:val="bottom"/>
            <w:hideMark/>
          </w:tcPr>
          <w:p w14:paraId="0EC0521A" w14:textId="77777777" w:rsidR="005B64CB" w:rsidRPr="00FC5CF5" w:rsidRDefault="005B64CB" w:rsidP="00C1084E">
            <w:pPr>
              <w:spacing w:before="0"/>
              <w:jc w:val="right"/>
              <w:rPr>
                <w:rFonts w:ascii="Calibri" w:hAnsi="Calibri" w:cs="Calibri"/>
                <w:color w:val="000000"/>
                <w:sz w:val="22"/>
                <w:szCs w:val="22"/>
              </w:rPr>
            </w:pPr>
            <w:r w:rsidRPr="00FC5CF5">
              <w:rPr>
                <w:rFonts w:ascii="Calibri" w:hAnsi="Calibri" w:cs="Calibri"/>
                <w:color w:val="000000"/>
                <w:sz w:val="22"/>
                <w:szCs w:val="22"/>
              </w:rPr>
              <w:t>9</w:t>
            </w:r>
          </w:p>
        </w:tc>
      </w:tr>
      <w:tr w:rsidR="005B64CB" w:rsidRPr="00FC5CF5" w14:paraId="07D8A34A" w14:textId="77777777" w:rsidTr="00C1084E">
        <w:trPr>
          <w:trHeight w:val="300"/>
        </w:trPr>
        <w:tc>
          <w:tcPr>
            <w:tcW w:w="1890" w:type="dxa"/>
            <w:tcBorders>
              <w:top w:val="nil"/>
              <w:left w:val="nil"/>
              <w:bottom w:val="nil"/>
              <w:right w:val="nil"/>
            </w:tcBorders>
            <w:shd w:val="clear" w:color="auto" w:fill="auto"/>
            <w:noWrap/>
            <w:vAlign w:val="bottom"/>
            <w:hideMark/>
          </w:tcPr>
          <w:p w14:paraId="28A63E93" w14:textId="77777777" w:rsidR="005B64CB" w:rsidRPr="00FC5CF5" w:rsidRDefault="005B64CB" w:rsidP="00C1084E">
            <w:pPr>
              <w:spacing w:before="0"/>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CBB487D" w14:textId="77777777" w:rsidR="005B64CB" w:rsidRPr="00FC5CF5" w:rsidRDefault="005B64CB" w:rsidP="00C1084E">
            <w:pPr>
              <w:spacing w:before="0"/>
              <w:rPr>
                <w:sz w:val="20"/>
              </w:rPr>
            </w:pPr>
          </w:p>
        </w:tc>
      </w:tr>
      <w:tr w:rsidR="005B64CB" w:rsidRPr="00FC5CF5" w14:paraId="16385F98" w14:textId="77777777" w:rsidTr="00C1084E">
        <w:trPr>
          <w:trHeight w:val="300"/>
        </w:trPr>
        <w:tc>
          <w:tcPr>
            <w:tcW w:w="1890" w:type="dxa"/>
            <w:tcBorders>
              <w:top w:val="nil"/>
              <w:left w:val="nil"/>
              <w:bottom w:val="nil"/>
              <w:right w:val="nil"/>
            </w:tcBorders>
            <w:shd w:val="clear" w:color="auto" w:fill="auto"/>
            <w:noWrap/>
            <w:vAlign w:val="bottom"/>
            <w:hideMark/>
          </w:tcPr>
          <w:p w14:paraId="1CFD0EBC" w14:textId="77777777" w:rsidR="005B64CB" w:rsidRPr="00FC5CF5" w:rsidRDefault="005B64CB" w:rsidP="00C1084E">
            <w:pPr>
              <w:spacing w:before="0"/>
              <w:rPr>
                <w:rFonts w:ascii="Calibri" w:hAnsi="Calibri" w:cs="Calibri"/>
                <w:b/>
                <w:bCs/>
                <w:color w:val="000000"/>
                <w:sz w:val="22"/>
                <w:szCs w:val="22"/>
              </w:rPr>
            </w:pPr>
            <w:r w:rsidRPr="00FC5CF5">
              <w:rPr>
                <w:rFonts w:ascii="Calibri" w:hAnsi="Calibri" w:cs="Calibri"/>
                <w:b/>
                <w:bCs/>
                <w:color w:val="000000"/>
                <w:sz w:val="22"/>
                <w:szCs w:val="22"/>
              </w:rPr>
              <w:t>TOTAL</w:t>
            </w:r>
          </w:p>
        </w:tc>
        <w:tc>
          <w:tcPr>
            <w:tcW w:w="960" w:type="dxa"/>
            <w:tcBorders>
              <w:top w:val="nil"/>
              <w:left w:val="nil"/>
              <w:bottom w:val="nil"/>
              <w:right w:val="nil"/>
            </w:tcBorders>
            <w:shd w:val="clear" w:color="auto" w:fill="auto"/>
            <w:noWrap/>
            <w:vAlign w:val="bottom"/>
            <w:hideMark/>
          </w:tcPr>
          <w:p w14:paraId="332B1103" w14:textId="77777777" w:rsidR="005B64CB" w:rsidRPr="00FC5CF5" w:rsidRDefault="005B64CB" w:rsidP="00C1084E">
            <w:pPr>
              <w:spacing w:before="0"/>
              <w:jc w:val="right"/>
              <w:rPr>
                <w:rFonts w:ascii="Calibri" w:hAnsi="Calibri" w:cs="Calibri"/>
                <w:b/>
                <w:bCs/>
                <w:color w:val="000000"/>
                <w:sz w:val="22"/>
                <w:szCs w:val="22"/>
              </w:rPr>
            </w:pPr>
            <w:r w:rsidRPr="00FC5CF5">
              <w:rPr>
                <w:rFonts w:ascii="Calibri" w:hAnsi="Calibri" w:cs="Calibri"/>
                <w:b/>
                <w:bCs/>
                <w:color w:val="000000"/>
                <w:sz w:val="22"/>
                <w:szCs w:val="22"/>
              </w:rPr>
              <w:t>293</w:t>
            </w:r>
          </w:p>
        </w:tc>
      </w:tr>
    </w:tbl>
    <w:p w14:paraId="32F7D717" w14:textId="47BB0906" w:rsidR="00107B06" w:rsidRDefault="00107B06" w:rsidP="005B64CB">
      <w:r>
        <w:t>By comparison, the Philosophy Department has a total of 25 sections on the Fall schedule!</w:t>
      </w:r>
    </w:p>
    <w:p w14:paraId="0BB80E98" w14:textId="14B26632" w:rsidR="005B64CB" w:rsidRDefault="005B64CB" w:rsidP="005B64CB">
      <w:r>
        <w:t>All told, we will serve over 5000 students this fall.</w:t>
      </w:r>
    </w:p>
    <w:p w14:paraId="2F149A2D" w14:textId="77777777" w:rsidR="005B64CB" w:rsidRDefault="005B64CB" w:rsidP="00107B06">
      <w:pPr>
        <w:spacing w:after="120"/>
      </w:pPr>
      <w:r>
        <w:t>A couple things to notice when you do a deeper dive into the data…</w:t>
      </w:r>
    </w:p>
    <w:p w14:paraId="446B6DFA" w14:textId="77777777" w:rsidR="005B64CB" w:rsidRPr="009027C6" w:rsidRDefault="005B64CB" w:rsidP="005B64CB">
      <w:pPr>
        <w:pStyle w:val="ListParagraph"/>
        <w:numPr>
          <w:ilvl w:val="0"/>
          <w:numId w:val="23"/>
        </w:numPr>
        <w:rPr>
          <w:sz w:val="24"/>
          <w:szCs w:val="24"/>
        </w:rPr>
      </w:pPr>
      <w:r w:rsidRPr="009027C6">
        <w:rPr>
          <w:sz w:val="24"/>
          <w:szCs w:val="24"/>
        </w:rPr>
        <w:t>From the perspective of section numbers, General Education English courses make up 80% of our offerings.</w:t>
      </w:r>
    </w:p>
    <w:p w14:paraId="6866E5CC" w14:textId="77777777" w:rsidR="005B64CB" w:rsidRPr="009027C6" w:rsidRDefault="005B64CB" w:rsidP="005B64CB">
      <w:pPr>
        <w:pStyle w:val="ListParagraph"/>
        <w:numPr>
          <w:ilvl w:val="0"/>
          <w:numId w:val="23"/>
        </w:numPr>
        <w:rPr>
          <w:sz w:val="24"/>
          <w:szCs w:val="24"/>
        </w:rPr>
      </w:pPr>
      <w:r w:rsidRPr="009027C6">
        <w:rPr>
          <w:sz w:val="24"/>
          <w:szCs w:val="24"/>
        </w:rPr>
        <w:t>In terms of student credit hours (SCH), though, that percentage is even higher.</w:t>
      </w:r>
      <w:r>
        <w:rPr>
          <w:sz w:val="24"/>
          <w:szCs w:val="24"/>
        </w:rPr>
        <w:t xml:space="preserve"> </w:t>
      </w:r>
      <w:r w:rsidRPr="009027C6">
        <w:rPr>
          <w:sz w:val="24"/>
          <w:szCs w:val="24"/>
        </w:rPr>
        <w:t>General Education English courses account for about 90% of our total</w:t>
      </w:r>
      <w:r>
        <w:rPr>
          <w:sz w:val="24"/>
          <w:szCs w:val="24"/>
        </w:rPr>
        <w:t xml:space="preserve"> generated</w:t>
      </w:r>
      <w:r w:rsidRPr="009027C6">
        <w:rPr>
          <w:sz w:val="24"/>
          <w:szCs w:val="24"/>
        </w:rPr>
        <w:t xml:space="preserve"> SCH.</w:t>
      </w:r>
    </w:p>
    <w:p w14:paraId="4E8AC0B0" w14:textId="77777777" w:rsidR="005B64CB" w:rsidRPr="009027C6" w:rsidRDefault="005B64CB" w:rsidP="005B64CB">
      <w:pPr>
        <w:pStyle w:val="ListParagraph"/>
        <w:numPr>
          <w:ilvl w:val="0"/>
          <w:numId w:val="23"/>
        </w:numPr>
        <w:rPr>
          <w:sz w:val="24"/>
          <w:szCs w:val="24"/>
        </w:rPr>
      </w:pPr>
      <w:r w:rsidRPr="009027C6">
        <w:rPr>
          <w:sz w:val="24"/>
          <w:szCs w:val="24"/>
        </w:rPr>
        <w:t>Only 14% of our offerings are at the 3000 and 4000 level</w:t>
      </w:r>
    </w:p>
    <w:p w14:paraId="3C0F0A43" w14:textId="77777777" w:rsidR="005B64CB" w:rsidRPr="009027C6" w:rsidRDefault="005B64CB" w:rsidP="005B64CB">
      <w:pPr>
        <w:pStyle w:val="ListParagraph"/>
        <w:numPr>
          <w:ilvl w:val="0"/>
          <w:numId w:val="23"/>
        </w:numPr>
        <w:rPr>
          <w:sz w:val="24"/>
          <w:szCs w:val="24"/>
        </w:rPr>
      </w:pPr>
      <w:r w:rsidRPr="009027C6">
        <w:rPr>
          <w:sz w:val="24"/>
          <w:szCs w:val="24"/>
        </w:rPr>
        <w:t xml:space="preserve">Graduate courses are only 3% of our total offerings   </w:t>
      </w:r>
    </w:p>
    <w:p w14:paraId="581ED67E" w14:textId="77777777" w:rsidR="005B64CB" w:rsidRPr="00E1107B" w:rsidRDefault="005B64CB" w:rsidP="00E1107B"/>
    <w:p w14:paraId="20936C37" w14:textId="77777777" w:rsidR="00E20FAE" w:rsidRDefault="00E20FAE" w:rsidP="00E20FAE"/>
    <w:p w14:paraId="4846040B" w14:textId="77777777" w:rsidR="00382B23" w:rsidRDefault="00382B23">
      <w:pPr>
        <w:spacing w:before="0"/>
      </w:pPr>
      <w:r>
        <w:br w:type="page"/>
      </w:r>
    </w:p>
    <w:p w14:paraId="110469DB" w14:textId="373597A8" w:rsidR="00E20FAE" w:rsidRDefault="00382B23" w:rsidP="00382B23">
      <w:pPr>
        <w:pStyle w:val="Heading1"/>
      </w:pPr>
      <w:bookmarkStart w:id="6" w:name="_Toc91687850"/>
      <w:r>
        <w:lastRenderedPageBreak/>
        <w:t xml:space="preserve">Faculty </w:t>
      </w:r>
      <w:r w:rsidR="00E20FAE">
        <w:t>Credentials and Qualifications</w:t>
      </w:r>
      <w:bookmarkEnd w:id="6"/>
      <w:r w:rsidR="00E20FAE">
        <w:t xml:space="preserve"> </w:t>
      </w:r>
    </w:p>
    <w:p w14:paraId="4801455C" w14:textId="77777777" w:rsidR="005602CB" w:rsidRDefault="005602CB" w:rsidP="005602CB">
      <w:pPr>
        <w:spacing w:before="0"/>
      </w:pPr>
    </w:p>
    <w:p w14:paraId="2D1D996D" w14:textId="3260D612" w:rsidR="005602CB" w:rsidRDefault="005602CB" w:rsidP="005602CB">
      <w:pPr>
        <w:spacing w:before="0"/>
      </w:pPr>
      <w:r>
        <w:t xml:space="preserve">One of the most basic factors that shapes our Department’s schedule is this: </w:t>
      </w:r>
      <w:r w:rsidRPr="005602CB">
        <w:rPr>
          <w:i/>
          <w:iCs/>
        </w:rPr>
        <w:t>Faculty can only be assigned to classes that they are qualified to teach.</w:t>
      </w:r>
      <w:r>
        <w:br/>
      </w:r>
    </w:p>
    <w:p w14:paraId="5D966FC1" w14:textId="77777777" w:rsidR="002079A2" w:rsidRDefault="005602CB" w:rsidP="005602CB">
      <w:pPr>
        <w:spacing w:before="0"/>
      </w:pPr>
      <w:r>
        <w:t xml:space="preserve">Seems like a simple rule at first glance. But, actually it’s not. Because the definition of “qualified” varies depending on where you look. </w:t>
      </w:r>
    </w:p>
    <w:p w14:paraId="09D70CDE" w14:textId="77777777" w:rsidR="002079A2" w:rsidRDefault="002079A2" w:rsidP="005602CB">
      <w:pPr>
        <w:spacing w:before="0"/>
      </w:pPr>
    </w:p>
    <w:p w14:paraId="3DE0A493" w14:textId="73D069B2" w:rsidR="005602CB" w:rsidRDefault="005602CB" w:rsidP="009813A8">
      <w:pPr>
        <w:spacing w:before="0" w:after="120"/>
      </w:pPr>
      <w:r>
        <w:t xml:space="preserve">In reality, there are two different </w:t>
      </w:r>
      <w:r w:rsidR="002079A2">
        <w:t>mechanisms that establish</w:t>
      </w:r>
      <w:r>
        <w:t xml:space="preserve"> </w:t>
      </w:r>
      <w:r w:rsidR="002079A2">
        <w:t>what counts as</w:t>
      </w:r>
      <w:r>
        <w:t xml:space="preserve"> “qualified”:</w:t>
      </w:r>
    </w:p>
    <w:p w14:paraId="141B939E" w14:textId="690DE1A6" w:rsidR="005602CB" w:rsidRPr="002079A2" w:rsidRDefault="005602CB" w:rsidP="005602CB">
      <w:pPr>
        <w:pStyle w:val="ListParagraph"/>
        <w:numPr>
          <w:ilvl w:val="0"/>
          <w:numId w:val="22"/>
        </w:numPr>
        <w:rPr>
          <w:sz w:val="24"/>
          <w:szCs w:val="24"/>
        </w:rPr>
      </w:pPr>
      <w:r w:rsidRPr="002079A2">
        <w:rPr>
          <w:sz w:val="24"/>
          <w:szCs w:val="24"/>
        </w:rPr>
        <w:t>Explicit requirements</w:t>
      </w:r>
    </w:p>
    <w:p w14:paraId="745DCBCB" w14:textId="7193F9C0" w:rsidR="005602CB" w:rsidRPr="002079A2" w:rsidRDefault="005602CB" w:rsidP="005602CB">
      <w:pPr>
        <w:pStyle w:val="ListParagraph"/>
        <w:numPr>
          <w:ilvl w:val="0"/>
          <w:numId w:val="22"/>
        </w:numPr>
        <w:rPr>
          <w:sz w:val="24"/>
          <w:szCs w:val="24"/>
        </w:rPr>
      </w:pPr>
      <w:r w:rsidRPr="002079A2">
        <w:rPr>
          <w:sz w:val="24"/>
          <w:szCs w:val="24"/>
        </w:rPr>
        <w:t>Departmental practice</w:t>
      </w:r>
    </w:p>
    <w:p w14:paraId="54E12659" w14:textId="3EB13DEF" w:rsidR="005602CB" w:rsidRDefault="005602CB" w:rsidP="005602CB">
      <w:pPr>
        <w:pStyle w:val="Heading2"/>
      </w:pPr>
      <w:bookmarkStart w:id="7" w:name="_Toc91687851"/>
      <w:r>
        <w:t>Explicit Requirements</w:t>
      </w:r>
      <w:bookmarkEnd w:id="7"/>
    </w:p>
    <w:p w14:paraId="6DE28D14" w14:textId="37D53B44" w:rsidR="002079A2" w:rsidRDefault="005602CB" w:rsidP="00E1107B">
      <w:r>
        <w:t>Explicit requirements are just that – rules that have been put in place which we cannot deviate from. They establish clear</w:t>
      </w:r>
      <w:r w:rsidR="002079A2">
        <w:t>, inviolable</w:t>
      </w:r>
      <w:r>
        <w:t xml:space="preserve"> boundaries</w:t>
      </w:r>
      <w:r w:rsidR="002079A2">
        <w:t xml:space="preserve"> that we must operate within when constructing the schedule.  Some of these are external requirements (e.g. SACSCOC faculty credentialling requirements) and others are internal (e.g. MTSU’s Graduate Faculty Status </w:t>
      </w:r>
      <w:r w:rsidR="004B1F67">
        <w:t>requirements</w:t>
      </w:r>
      <w:r w:rsidR="002079A2">
        <w:t>).</w:t>
      </w:r>
    </w:p>
    <w:p w14:paraId="785CE289" w14:textId="1899748F" w:rsidR="005602CB" w:rsidRDefault="002079A2" w:rsidP="00E1107B">
      <w:r>
        <w:t xml:space="preserve">Here’s something that may surprise you: The explicit requirements that we operate under are not particularly limiting or </w:t>
      </w:r>
      <w:r w:rsidR="004B1F67">
        <w:t>burdensome</w:t>
      </w:r>
      <w:r>
        <w:t>.</w:t>
      </w:r>
      <w:r w:rsidR="007A33AE">
        <w:t xml:space="preserve"> In fact, most have </w:t>
      </w:r>
      <w:r w:rsidR="00831043">
        <w:t>relatively</w:t>
      </w:r>
      <w:r w:rsidR="009813A8">
        <w:t xml:space="preserve"> </w:t>
      </w:r>
      <w:r w:rsidR="007A33AE">
        <w:t>little impact on how we craft a schedule.</w:t>
      </w:r>
      <w:r w:rsidR="005602CB">
        <w:t xml:space="preserve"> </w:t>
      </w:r>
      <w:r w:rsidR="00700C01">
        <w:t>Read on to learn more.</w:t>
      </w:r>
    </w:p>
    <w:p w14:paraId="3405ADC6" w14:textId="22D27786" w:rsidR="00E20FAE" w:rsidRDefault="00E20FAE" w:rsidP="0013106D">
      <w:pPr>
        <w:pStyle w:val="Heading3"/>
      </w:pPr>
      <w:bookmarkStart w:id="8" w:name="_Toc91687852"/>
      <w:r>
        <w:t>SACSCOC</w:t>
      </w:r>
      <w:r w:rsidR="002079A2">
        <w:t xml:space="preserve"> Faculty Credentials</w:t>
      </w:r>
      <w:bookmarkEnd w:id="8"/>
    </w:p>
    <w:p w14:paraId="097290F9" w14:textId="6824189C" w:rsidR="00945527" w:rsidRDefault="002079A2" w:rsidP="00E1107B">
      <w:pPr>
        <w:rPr>
          <w:szCs w:val="24"/>
        </w:rPr>
      </w:pPr>
      <w:r>
        <w:rPr>
          <w:szCs w:val="24"/>
        </w:rPr>
        <w:t>As you probably k</w:t>
      </w:r>
      <w:r w:rsidR="00945527">
        <w:rPr>
          <w:szCs w:val="24"/>
        </w:rPr>
        <w:t xml:space="preserve">now, SACSCOC (short for the “Southern Association of Colleges and Schools Commission on Colleges”) serves as our external accrediting body. Every ten years, they come to campus, dig through our records, generate a whole lot of tension and stress, and then </w:t>
      </w:r>
      <w:r w:rsidR="009813A8">
        <w:rPr>
          <w:szCs w:val="24"/>
        </w:rPr>
        <w:t>produce</w:t>
      </w:r>
      <w:r w:rsidR="00945527">
        <w:rPr>
          <w:szCs w:val="24"/>
        </w:rPr>
        <w:t xml:space="preserve"> a report that says either “Yes, you are operating within our guidelines” or “No, you are not.” The former option leads to much</w:t>
      </w:r>
      <w:r w:rsidR="00FE5ADB">
        <w:rPr>
          <w:szCs w:val="24"/>
        </w:rPr>
        <w:t xml:space="preserve"> celebratory</w:t>
      </w:r>
      <w:r w:rsidR="00945527">
        <w:rPr>
          <w:szCs w:val="24"/>
        </w:rPr>
        <w:t xml:space="preserve"> drinking; the latter means folks get fired.</w:t>
      </w:r>
    </w:p>
    <w:p w14:paraId="3C30FF03" w14:textId="1CB95A9D" w:rsidR="00700C01" w:rsidRDefault="00945527" w:rsidP="00E1107B">
      <w:pPr>
        <w:rPr>
          <w:szCs w:val="24"/>
        </w:rPr>
      </w:pPr>
      <w:r>
        <w:rPr>
          <w:szCs w:val="24"/>
        </w:rPr>
        <w:t>SACSCOC does have explicit requirements that define which faculty can teach which courses. These are found in Standard 6.2.a (“Faculty Credentials”) of their Principles of Accreditation.</w:t>
      </w:r>
      <w:r w:rsidR="00700C01">
        <w:rPr>
          <w:szCs w:val="24"/>
        </w:rPr>
        <w:t xml:space="preserve"> If you </w:t>
      </w:r>
      <w:r w:rsidR="00175003">
        <w:rPr>
          <w:szCs w:val="24"/>
        </w:rPr>
        <w:t>like</w:t>
      </w:r>
      <w:r w:rsidR="00700C01">
        <w:rPr>
          <w:szCs w:val="24"/>
        </w:rPr>
        <w:t>, you can find the entire statement here:</w:t>
      </w:r>
    </w:p>
    <w:p w14:paraId="1BC23D2D" w14:textId="6AFF64BF" w:rsidR="00700C01" w:rsidRDefault="00B965F2" w:rsidP="00E1107B">
      <w:pPr>
        <w:rPr>
          <w:szCs w:val="24"/>
        </w:rPr>
      </w:pPr>
      <w:hyperlink r:id="rId14" w:history="1">
        <w:r w:rsidR="00700C01" w:rsidRPr="001F02FD">
          <w:rPr>
            <w:rStyle w:val="Hyperlink"/>
            <w:szCs w:val="24"/>
          </w:rPr>
          <w:t>https://sacscoc.org/app/uploads/2019/07/faculty-credentials.pdf</w:t>
        </w:r>
      </w:hyperlink>
      <w:r w:rsidR="00700C01">
        <w:rPr>
          <w:szCs w:val="24"/>
        </w:rPr>
        <w:tab/>
      </w:r>
    </w:p>
    <w:p w14:paraId="5935FC4E" w14:textId="01D74AF1" w:rsidR="00945527" w:rsidRPr="002079A2" w:rsidRDefault="00700C01" w:rsidP="00E1107B">
      <w:pPr>
        <w:rPr>
          <w:szCs w:val="24"/>
        </w:rPr>
      </w:pPr>
      <w:r>
        <w:rPr>
          <w:szCs w:val="24"/>
        </w:rPr>
        <w:t>But, h</w:t>
      </w:r>
      <w:r w:rsidR="00945527">
        <w:rPr>
          <w:szCs w:val="24"/>
        </w:rPr>
        <w:t xml:space="preserve">ere’s the </w:t>
      </w:r>
      <w:r>
        <w:rPr>
          <w:szCs w:val="24"/>
        </w:rPr>
        <w:t>items</w:t>
      </w:r>
      <w:r w:rsidR="00945527">
        <w:rPr>
          <w:szCs w:val="24"/>
        </w:rPr>
        <w:t xml:space="preserve"> that apply directly to </w:t>
      </w:r>
      <w:r>
        <w:rPr>
          <w:szCs w:val="24"/>
        </w:rPr>
        <w:t>our Department</w:t>
      </w:r>
      <w:r w:rsidR="00945527">
        <w:rPr>
          <w:szCs w:val="24"/>
        </w:rPr>
        <w:t>.</w:t>
      </w:r>
    </w:p>
    <w:p w14:paraId="661DF683" w14:textId="77777777" w:rsidR="00E20FAE" w:rsidRPr="00945527" w:rsidRDefault="00E20FAE" w:rsidP="00945527">
      <w:pPr>
        <w:pStyle w:val="BodyText"/>
        <w:spacing w:before="0"/>
        <w:rPr>
          <w:rFonts w:ascii="Centaur" w:hAnsi="Centaur"/>
          <w:color w:val="auto"/>
          <w:sz w:val="20"/>
        </w:rPr>
      </w:pPr>
    </w:p>
    <w:p w14:paraId="75BFF484" w14:textId="24118321" w:rsidR="00E20FAE" w:rsidRPr="00945527" w:rsidRDefault="00E20FAE" w:rsidP="00945527">
      <w:pPr>
        <w:pStyle w:val="BodyText"/>
        <w:spacing w:before="0"/>
        <w:ind w:left="360"/>
        <w:rPr>
          <w:rFonts w:ascii="Centaur" w:hAnsi="Centaur"/>
          <w:color w:val="auto"/>
          <w:szCs w:val="24"/>
        </w:rPr>
      </w:pPr>
      <w:r w:rsidRPr="00945527">
        <w:rPr>
          <w:rFonts w:ascii="Centaur" w:hAnsi="Centaur"/>
          <w:color w:val="auto"/>
          <w:szCs w:val="24"/>
        </w:rPr>
        <w:t>For</w:t>
      </w:r>
      <w:r w:rsidRPr="00945527">
        <w:rPr>
          <w:rFonts w:ascii="Centaur" w:hAnsi="Centaur"/>
          <w:color w:val="auto"/>
          <w:spacing w:val="5"/>
          <w:szCs w:val="24"/>
        </w:rPr>
        <w:t xml:space="preserve"> </w:t>
      </w:r>
      <w:r w:rsidRPr="00945527">
        <w:rPr>
          <w:rFonts w:ascii="Centaur" w:hAnsi="Centaur"/>
          <w:color w:val="auto"/>
          <w:szCs w:val="24"/>
        </w:rPr>
        <w:t>each</w:t>
      </w:r>
      <w:r w:rsidRPr="00945527">
        <w:rPr>
          <w:rFonts w:ascii="Centaur" w:hAnsi="Centaur"/>
          <w:color w:val="auto"/>
          <w:spacing w:val="3"/>
          <w:szCs w:val="24"/>
        </w:rPr>
        <w:t xml:space="preserve"> </w:t>
      </w:r>
      <w:r w:rsidRPr="00945527">
        <w:rPr>
          <w:rFonts w:ascii="Centaur" w:hAnsi="Centaur"/>
          <w:color w:val="auto"/>
          <w:szCs w:val="24"/>
        </w:rPr>
        <w:t>of</w:t>
      </w:r>
      <w:r w:rsidRPr="00945527">
        <w:rPr>
          <w:rFonts w:ascii="Centaur" w:hAnsi="Centaur"/>
          <w:color w:val="auto"/>
          <w:spacing w:val="4"/>
          <w:szCs w:val="24"/>
        </w:rPr>
        <w:t xml:space="preserve"> </w:t>
      </w:r>
      <w:r w:rsidRPr="00945527">
        <w:rPr>
          <w:rFonts w:ascii="Centaur" w:hAnsi="Centaur"/>
          <w:color w:val="auto"/>
          <w:szCs w:val="24"/>
        </w:rPr>
        <w:t>its</w:t>
      </w:r>
      <w:r w:rsidRPr="00945527">
        <w:rPr>
          <w:rFonts w:ascii="Centaur" w:hAnsi="Centaur"/>
          <w:color w:val="auto"/>
          <w:spacing w:val="3"/>
          <w:szCs w:val="24"/>
        </w:rPr>
        <w:t xml:space="preserve"> </w:t>
      </w:r>
      <w:r w:rsidRPr="00945527">
        <w:rPr>
          <w:rFonts w:ascii="Centaur" w:hAnsi="Centaur"/>
          <w:color w:val="auto"/>
          <w:szCs w:val="24"/>
        </w:rPr>
        <w:t>educational</w:t>
      </w:r>
      <w:r w:rsidRPr="00945527">
        <w:rPr>
          <w:rFonts w:ascii="Centaur" w:hAnsi="Centaur"/>
          <w:color w:val="auto"/>
          <w:spacing w:val="5"/>
          <w:szCs w:val="24"/>
        </w:rPr>
        <w:t xml:space="preserve"> </w:t>
      </w:r>
      <w:r w:rsidRPr="00945527">
        <w:rPr>
          <w:rFonts w:ascii="Centaur" w:hAnsi="Centaur"/>
          <w:color w:val="auto"/>
          <w:szCs w:val="24"/>
        </w:rPr>
        <w:t>programs,</w:t>
      </w:r>
      <w:r w:rsidRPr="00945527">
        <w:rPr>
          <w:rFonts w:ascii="Centaur" w:hAnsi="Centaur"/>
          <w:color w:val="auto"/>
          <w:spacing w:val="5"/>
          <w:szCs w:val="24"/>
        </w:rPr>
        <w:t xml:space="preserve"> </w:t>
      </w:r>
      <w:r w:rsidRPr="00945527">
        <w:rPr>
          <w:rFonts w:ascii="Centaur" w:hAnsi="Centaur"/>
          <w:color w:val="auto"/>
          <w:szCs w:val="24"/>
        </w:rPr>
        <w:t>the</w:t>
      </w:r>
      <w:r w:rsidRPr="00945527">
        <w:rPr>
          <w:rFonts w:ascii="Centaur" w:hAnsi="Centaur"/>
          <w:color w:val="auto"/>
          <w:spacing w:val="5"/>
          <w:szCs w:val="24"/>
        </w:rPr>
        <w:t xml:space="preserve"> </w:t>
      </w:r>
      <w:r w:rsidRPr="00945527">
        <w:rPr>
          <w:rFonts w:ascii="Centaur" w:hAnsi="Centaur"/>
          <w:color w:val="auto"/>
          <w:szCs w:val="24"/>
        </w:rPr>
        <w:t>institution</w:t>
      </w:r>
      <w:r w:rsidRPr="00945527">
        <w:rPr>
          <w:rFonts w:ascii="Centaur" w:hAnsi="Centaur"/>
          <w:color w:val="auto"/>
          <w:spacing w:val="3"/>
          <w:szCs w:val="24"/>
        </w:rPr>
        <w:t xml:space="preserve"> </w:t>
      </w:r>
      <w:r w:rsidRPr="00945527">
        <w:rPr>
          <w:rFonts w:ascii="Centaur" w:hAnsi="Centaur"/>
          <w:color w:val="auto"/>
          <w:szCs w:val="24"/>
        </w:rPr>
        <w:t>justifies</w:t>
      </w:r>
      <w:r w:rsidRPr="00945527">
        <w:rPr>
          <w:rFonts w:ascii="Centaur" w:hAnsi="Centaur"/>
          <w:color w:val="auto"/>
          <w:spacing w:val="4"/>
          <w:szCs w:val="24"/>
        </w:rPr>
        <w:t xml:space="preserve"> </w:t>
      </w:r>
      <w:r w:rsidRPr="00945527">
        <w:rPr>
          <w:rFonts w:ascii="Centaur" w:hAnsi="Centaur"/>
          <w:color w:val="auto"/>
          <w:szCs w:val="24"/>
        </w:rPr>
        <w:t>and</w:t>
      </w:r>
      <w:r w:rsidRPr="00945527">
        <w:rPr>
          <w:rFonts w:ascii="Centaur" w:hAnsi="Centaur"/>
          <w:color w:val="auto"/>
          <w:spacing w:val="5"/>
          <w:szCs w:val="24"/>
        </w:rPr>
        <w:t xml:space="preserve"> </w:t>
      </w:r>
      <w:r w:rsidRPr="00945527">
        <w:rPr>
          <w:rFonts w:ascii="Centaur" w:hAnsi="Centaur"/>
          <w:color w:val="auto"/>
          <w:szCs w:val="24"/>
        </w:rPr>
        <w:t>documents</w:t>
      </w:r>
      <w:r w:rsidRPr="00945527">
        <w:rPr>
          <w:rFonts w:ascii="Centaur" w:hAnsi="Centaur"/>
          <w:color w:val="auto"/>
          <w:spacing w:val="4"/>
          <w:szCs w:val="24"/>
        </w:rPr>
        <w:t xml:space="preserve"> </w:t>
      </w:r>
      <w:r w:rsidRPr="00945527">
        <w:rPr>
          <w:rFonts w:ascii="Centaur" w:hAnsi="Centaur"/>
          <w:color w:val="auto"/>
          <w:szCs w:val="24"/>
        </w:rPr>
        <w:t>the</w:t>
      </w:r>
      <w:r w:rsidRPr="00945527">
        <w:rPr>
          <w:rFonts w:ascii="Centaur" w:hAnsi="Centaur"/>
          <w:color w:val="auto"/>
          <w:spacing w:val="4"/>
          <w:szCs w:val="24"/>
        </w:rPr>
        <w:t xml:space="preserve"> </w:t>
      </w:r>
      <w:r w:rsidRPr="00945527">
        <w:rPr>
          <w:rFonts w:ascii="Centaur" w:hAnsi="Centaur"/>
          <w:color w:val="auto"/>
          <w:szCs w:val="24"/>
        </w:rPr>
        <w:t>qualifications</w:t>
      </w:r>
      <w:r w:rsidRPr="00945527">
        <w:rPr>
          <w:rFonts w:ascii="Centaur" w:hAnsi="Centaur"/>
          <w:color w:val="auto"/>
          <w:spacing w:val="4"/>
          <w:szCs w:val="24"/>
        </w:rPr>
        <w:t xml:space="preserve"> </w:t>
      </w:r>
      <w:r w:rsidRPr="00945527">
        <w:rPr>
          <w:rFonts w:ascii="Centaur" w:hAnsi="Centaur"/>
          <w:color w:val="auto"/>
          <w:szCs w:val="24"/>
        </w:rPr>
        <w:t>of</w:t>
      </w:r>
      <w:r w:rsidRPr="00945527">
        <w:rPr>
          <w:rFonts w:ascii="Centaur" w:hAnsi="Centaur"/>
          <w:color w:val="auto"/>
          <w:spacing w:val="3"/>
          <w:szCs w:val="24"/>
        </w:rPr>
        <w:t xml:space="preserve"> </w:t>
      </w:r>
      <w:r w:rsidRPr="00945527">
        <w:rPr>
          <w:rFonts w:ascii="Centaur" w:hAnsi="Centaur"/>
          <w:color w:val="auto"/>
          <w:szCs w:val="24"/>
        </w:rPr>
        <w:t>its</w:t>
      </w:r>
      <w:r w:rsidRPr="00945527">
        <w:rPr>
          <w:rFonts w:ascii="Centaur" w:hAnsi="Centaur"/>
          <w:color w:val="auto"/>
          <w:spacing w:val="6"/>
          <w:szCs w:val="24"/>
        </w:rPr>
        <w:t xml:space="preserve"> </w:t>
      </w:r>
      <w:r w:rsidRPr="00945527">
        <w:rPr>
          <w:rFonts w:ascii="Centaur" w:hAnsi="Centaur"/>
          <w:color w:val="auto"/>
          <w:szCs w:val="24"/>
        </w:rPr>
        <w:t>faculty</w:t>
      </w:r>
      <w:r w:rsidRPr="00945527">
        <w:rPr>
          <w:rFonts w:ascii="Centaur" w:hAnsi="Centaur"/>
          <w:color w:val="auto"/>
          <w:spacing w:val="1"/>
          <w:szCs w:val="24"/>
        </w:rPr>
        <w:t xml:space="preserve"> </w:t>
      </w:r>
      <w:r w:rsidRPr="00945527">
        <w:rPr>
          <w:rFonts w:ascii="Centaur" w:hAnsi="Centaur"/>
          <w:color w:val="auto"/>
          <w:szCs w:val="24"/>
        </w:rPr>
        <w:t>members.</w:t>
      </w:r>
      <w:r w:rsidR="00945527" w:rsidRPr="00945527">
        <w:rPr>
          <w:rFonts w:ascii="Centaur" w:hAnsi="Centaur"/>
          <w:color w:val="auto"/>
          <w:szCs w:val="24"/>
        </w:rPr>
        <w:t xml:space="preserve"> </w:t>
      </w:r>
      <w:r w:rsidRPr="00945527">
        <w:rPr>
          <w:rFonts w:ascii="Centaur" w:hAnsi="Centaur"/>
          <w:color w:val="auto"/>
          <w:szCs w:val="24"/>
        </w:rPr>
        <w:t>When</w:t>
      </w:r>
      <w:r w:rsidRPr="00945527">
        <w:rPr>
          <w:rFonts w:ascii="Centaur" w:hAnsi="Centaur"/>
          <w:color w:val="auto"/>
          <w:spacing w:val="-5"/>
          <w:szCs w:val="24"/>
        </w:rPr>
        <w:t xml:space="preserve"> </w:t>
      </w:r>
      <w:r w:rsidRPr="00945527">
        <w:rPr>
          <w:rFonts w:ascii="Centaur" w:hAnsi="Centaur"/>
          <w:color w:val="auto"/>
          <w:szCs w:val="24"/>
        </w:rPr>
        <w:t>an</w:t>
      </w:r>
      <w:r w:rsidRPr="00945527">
        <w:rPr>
          <w:rFonts w:ascii="Centaur" w:hAnsi="Centaur"/>
          <w:color w:val="auto"/>
          <w:spacing w:val="-4"/>
          <w:szCs w:val="24"/>
        </w:rPr>
        <w:t xml:space="preserve"> </w:t>
      </w:r>
      <w:r w:rsidRPr="00945527">
        <w:rPr>
          <w:rFonts w:ascii="Centaur" w:hAnsi="Centaur"/>
          <w:color w:val="auto"/>
          <w:szCs w:val="24"/>
        </w:rPr>
        <w:t>institution</w:t>
      </w:r>
      <w:r w:rsidRPr="00945527">
        <w:rPr>
          <w:rFonts w:ascii="Centaur" w:hAnsi="Centaur"/>
          <w:color w:val="auto"/>
          <w:spacing w:val="-4"/>
          <w:szCs w:val="24"/>
        </w:rPr>
        <w:t xml:space="preserve"> </w:t>
      </w:r>
      <w:r w:rsidRPr="00945527">
        <w:rPr>
          <w:rFonts w:ascii="Centaur" w:hAnsi="Centaur"/>
          <w:color w:val="auto"/>
          <w:szCs w:val="24"/>
        </w:rPr>
        <w:t>defines</w:t>
      </w:r>
      <w:r w:rsidRPr="00945527">
        <w:rPr>
          <w:rFonts w:ascii="Centaur" w:hAnsi="Centaur"/>
          <w:color w:val="auto"/>
          <w:spacing w:val="-4"/>
          <w:szCs w:val="24"/>
        </w:rPr>
        <w:t xml:space="preserve"> </w:t>
      </w:r>
      <w:r w:rsidRPr="00945527">
        <w:rPr>
          <w:rFonts w:ascii="Centaur" w:hAnsi="Centaur"/>
          <w:color w:val="auto"/>
          <w:szCs w:val="24"/>
        </w:rPr>
        <w:t>faculty</w:t>
      </w:r>
      <w:r w:rsidRPr="00945527">
        <w:rPr>
          <w:rFonts w:ascii="Centaur" w:hAnsi="Centaur"/>
          <w:color w:val="auto"/>
          <w:spacing w:val="-7"/>
          <w:szCs w:val="24"/>
        </w:rPr>
        <w:t xml:space="preserve"> </w:t>
      </w:r>
      <w:r w:rsidRPr="00945527">
        <w:rPr>
          <w:rFonts w:ascii="Centaur" w:hAnsi="Centaur"/>
          <w:color w:val="auto"/>
          <w:szCs w:val="24"/>
        </w:rPr>
        <w:t>qualifications</w:t>
      </w:r>
      <w:r w:rsidRPr="00945527">
        <w:rPr>
          <w:rFonts w:ascii="Centaur" w:hAnsi="Centaur"/>
          <w:color w:val="auto"/>
          <w:spacing w:val="-2"/>
          <w:szCs w:val="24"/>
        </w:rPr>
        <w:t xml:space="preserve"> </w:t>
      </w:r>
      <w:r w:rsidRPr="00945527">
        <w:rPr>
          <w:rFonts w:ascii="Centaur" w:hAnsi="Centaur"/>
          <w:color w:val="auto"/>
          <w:szCs w:val="24"/>
        </w:rPr>
        <w:t>using</w:t>
      </w:r>
      <w:r w:rsidRPr="00945527">
        <w:rPr>
          <w:rFonts w:ascii="Centaur" w:hAnsi="Centaur"/>
          <w:color w:val="auto"/>
          <w:spacing w:val="-4"/>
          <w:szCs w:val="24"/>
        </w:rPr>
        <w:t xml:space="preserve"> </w:t>
      </w:r>
      <w:r w:rsidRPr="00945527">
        <w:rPr>
          <w:rFonts w:ascii="Centaur" w:hAnsi="Centaur"/>
          <w:color w:val="auto"/>
          <w:szCs w:val="24"/>
        </w:rPr>
        <w:t>faculty</w:t>
      </w:r>
      <w:r w:rsidRPr="00945527">
        <w:rPr>
          <w:rFonts w:ascii="Centaur" w:hAnsi="Centaur"/>
          <w:color w:val="auto"/>
          <w:spacing w:val="-7"/>
          <w:szCs w:val="24"/>
        </w:rPr>
        <w:t xml:space="preserve"> </w:t>
      </w:r>
      <w:r w:rsidRPr="00945527">
        <w:rPr>
          <w:rFonts w:ascii="Centaur" w:hAnsi="Centaur"/>
          <w:color w:val="auto"/>
          <w:szCs w:val="24"/>
        </w:rPr>
        <w:t>credentials,</w:t>
      </w:r>
      <w:r w:rsidRPr="00945527">
        <w:rPr>
          <w:rFonts w:ascii="Centaur" w:hAnsi="Centaur"/>
          <w:color w:val="auto"/>
          <w:spacing w:val="-2"/>
          <w:szCs w:val="24"/>
        </w:rPr>
        <w:t xml:space="preserve"> </w:t>
      </w:r>
      <w:r w:rsidRPr="00945527">
        <w:rPr>
          <w:rFonts w:ascii="Centaur" w:hAnsi="Centaur"/>
          <w:color w:val="auto"/>
          <w:szCs w:val="24"/>
        </w:rPr>
        <w:t>institutions</w:t>
      </w:r>
      <w:r w:rsidRPr="00945527">
        <w:rPr>
          <w:rFonts w:ascii="Centaur" w:hAnsi="Centaur"/>
          <w:color w:val="auto"/>
          <w:spacing w:val="-5"/>
          <w:szCs w:val="24"/>
        </w:rPr>
        <w:t xml:space="preserve"> </w:t>
      </w:r>
      <w:r w:rsidRPr="00945527">
        <w:rPr>
          <w:rFonts w:ascii="Centaur" w:hAnsi="Centaur"/>
          <w:color w:val="auto"/>
          <w:szCs w:val="24"/>
        </w:rPr>
        <w:t>should</w:t>
      </w:r>
      <w:r w:rsidRPr="00945527">
        <w:rPr>
          <w:rFonts w:ascii="Centaur" w:hAnsi="Centaur"/>
          <w:color w:val="auto"/>
          <w:spacing w:val="-2"/>
          <w:szCs w:val="24"/>
        </w:rPr>
        <w:t xml:space="preserve"> </w:t>
      </w:r>
      <w:r w:rsidRPr="00945527">
        <w:rPr>
          <w:rFonts w:ascii="Centaur" w:hAnsi="Centaur"/>
          <w:color w:val="auto"/>
          <w:szCs w:val="24"/>
        </w:rPr>
        <w:t>use</w:t>
      </w:r>
      <w:r w:rsidRPr="00945527">
        <w:rPr>
          <w:rFonts w:ascii="Centaur" w:hAnsi="Centaur"/>
          <w:color w:val="auto"/>
          <w:spacing w:val="-3"/>
          <w:szCs w:val="24"/>
        </w:rPr>
        <w:t xml:space="preserve"> </w:t>
      </w:r>
      <w:r w:rsidRPr="00945527">
        <w:rPr>
          <w:rFonts w:ascii="Centaur" w:hAnsi="Centaur"/>
          <w:color w:val="auto"/>
          <w:szCs w:val="24"/>
        </w:rPr>
        <w:t>the</w:t>
      </w:r>
      <w:r w:rsidRPr="00945527">
        <w:rPr>
          <w:rFonts w:ascii="Centaur" w:hAnsi="Centaur"/>
          <w:color w:val="auto"/>
          <w:spacing w:val="-1"/>
          <w:szCs w:val="24"/>
        </w:rPr>
        <w:t xml:space="preserve"> </w:t>
      </w:r>
      <w:r w:rsidRPr="00945527">
        <w:rPr>
          <w:rFonts w:ascii="Centaur" w:hAnsi="Centaur"/>
          <w:color w:val="auto"/>
          <w:szCs w:val="24"/>
        </w:rPr>
        <w:t>following</w:t>
      </w:r>
      <w:r w:rsidRPr="00945527">
        <w:rPr>
          <w:rFonts w:ascii="Centaur" w:hAnsi="Centaur"/>
          <w:color w:val="auto"/>
          <w:spacing w:val="-4"/>
          <w:szCs w:val="24"/>
        </w:rPr>
        <w:t xml:space="preserve"> </w:t>
      </w:r>
      <w:r w:rsidRPr="00945527">
        <w:rPr>
          <w:rFonts w:ascii="Centaur" w:hAnsi="Centaur"/>
          <w:color w:val="auto"/>
          <w:szCs w:val="24"/>
        </w:rPr>
        <w:t>as</w:t>
      </w:r>
      <w:r w:rsidRPr="00945527">
        <w:rPr>
          <w:rFonts w:ascii="Centaur" w:hAnsi="Centaur"/>
          <w:color w:val="auto"/>
          <w:spacing w:val="1"/>
          <w:szCs w:val="24"/>
        </w:rPr>
        <w:t xml:space="preserve"> </w:t>
      </w:r>
      <w:r w:rsidRPr="00945527">
        <w:rPr>
          <w:rFonts w:ascii="Centaur" w:hAnsi="Centaur"/>
          <w:color w:val="auto"/>
          <w:szCs w:val="24"/>
        </w:rPr>
        <w:t>credential</w:t>
      </w:r>
      <w:r w:rsidRPr="00945527">
        <w:rPr>
          <w:rFonts w:ascii="Centaur" w:hAnsi="Centaur"/>
          <w:color w:val="auto"/>
          <w:spacing w:val="-1"/>
          <w:szCs w:val="24"/>
        </w:rPr>
        <w:t xml:space="preserve"> </w:t>
      </w:r>
      <w:r w:rsidRPr="00945527">
        <w:rPr>
          <w:rFonts w:ascii="Centaur" w:hAnsi="Centaur"/>
          <w:color w:val="auto"/>
          <w:szCs w:val="24"/>
        </w:rPr>
        <w:t>guidelines:</w:t>
      </w:r>
    </w:p>
    <w:p w14:paraId="60146184" w14:textId="77777777" w:rsidR="00E20FAE" w:rsidRPr="00945527" w:rsidRDefault="00E20FAE" w:rsidP="00945527">
      <w:pPr>
        <w:pStyle w:val="ListParagraph"/>
        <w:numPr>
          <w:ilvl w:val="0"/>
          <w:numId w:val="11"/>
        </w:numPr>
        <w:tabs>
          <w:tab w:val="left" w:pos="1080"/>
        </w:tabs>
        <w:ind w:left="1080" w:right="499" w:hanging="368"/>
        <w:rPr>
          <w:rFonts w:ascii="Centaur" w:hAnsi="Centaur"/>
          <w:sz w:val="24"/>
          <w:szCs w:val="24"/>
        </w:rPr>
      </w:pPr>
      <w:r w:rsidRPr="00945527">
        <w:rPr>
          <w:rFonts w:ascii="Centaur" w:hAnsi="Centaur"/>
          <w:sz w:val="24"/>
          <w:szCs w:val="24"/>
        </w:rPr>
        <w:t>Faculty</w:t>
      </w:r>
      <w:r w:rsidRPr="00945527">
        <w:rPr>
          <w:rFonts w:ascii="Centaur" w:hAnsi="Centaur"/>
          <w:spacing w:val="-5"/>
          <w:sz w:val="24"/>
          <w:szCs w:val="24"/>
        </w:rPr>
        <w:t xml:space="preserve"> </w:t>
      </w:r>
      <w:r w:rsidRPr="00945527">
        <w:rPr>
          <w:rFonts w:ascii="Centaur" w:hAnsi="Centaur"/>
          <w:sz w:val="24"/>
          <w:szCs w:val="24"/>
        </w:rPr>
        <w:t>teaching</w:t>
      </w:r>
      <w:r w:rsidRPr="00945527">
        <w:rPr>
          <w:rFonts w:ascii="Centaur" w:hAnsi="Centaur"/>
          <w:spacing w:val="-2"/>
          <w:sz w:val="24"/>
          <w:szCs w:val="24"/>
        </w:rPr>
        <w:t xml:space="preserve"> </w:t>
      </w:r>
      <w:r w:rsidRPr="00945527">
        <w:rPr>
          <w:rFonts w:ascii="Centaur" w:hAnsi="Centaur"/>
          <w:sz w:val="24"/>
          <w:szCs w:val="24"/>
        </w:rPr>
        <w:t>general</w:t>
      </w:r>
      <w:r w:rsidRPr="00945527">
        <w:rPr>
          <w:rFonts w:ascii="Centaur" w:hAnsi="Centaur"/>
          <w:spacing w:val="-4"/>
          <w:sz w:val="24"/>
          <w:szCs w:val="24"/>
        </w:rPr>
        <w:t xml:space="preserve"> </w:t>
      </w:r>
      <w:r w:rsidRPr="00945527">
        <w:rPr>
          <w:rFonts w:ascii="Centaur" w:hAnsi="Centaur"/>
          <w:sz w:val="24"/>
          <w:szCs w:val="24"/>
        </w:rPr>
        <w:t>education</w:t>
      </w:r>
      <w:r w:rsidRPr="00945527">
        <w:rPr>
          <w:rFonts w:ascii="Centaur" w:hAnsi="Centaur"/>
          <w:spacing w:val="-4"/>
          <w:sz w:val="24"/>
          <w:szCs w:val="24"/>
        </w:rPr>
        <w:t xml:space="preserve"> </w:t>
      </w:r>
      <w:r w:rsidRPr="00945527">
        <w:rPr>
          <w:rFonts w:ascii="Centaur" w:hAnsi="Centaur"/>
          <w:sz w:val="24"/>
          <w:szCs w:val="24"/>
        </w:rPr>
        <w:t>courses</w:t>
      </w:r>
      <w:r w:rsidRPr="00945527">
        <w:rPr>
          <w:rFonts w:ascii="Centaur" w:hAnsi="Centaur"/>
          <w:spacing w:val="-5"/>
          <w:sz w:val="24"/>
          <w:szCs w:val="24"/>
        </w:rPr>
        <w:t xml:space="preserve"> </w:t>
      </w:r>
      <w:r w:rsidRPr="00945527">
        <w:rPr>
          <w:rFonts w:ascii="Centaur" w:hAnsi="Centaur"/>
          <w:sz w:val="24"/>
          <w:szCs w:val="24"/>
        </w:rPr>
        <w:t>at</w:t>
      </w:r>
      <w:r w:rsidRPr="00945527">
        <w:rPr>
          <w:rFonts w:ascii="Centaur" w:hAnsi="Centaur"/>
          <w:spacing w:val="-3"/>
          <w:sz w:val="24"/>
          <w:szCs w:val="24"/>
        </w:rPr>
        <w:t xml:space="preserve"> </w:t>
      </w:r>
      <w:r w:rsidRPr="00945527">
        <w:rPr>
          <w:rFonts w:ascii="Centaur" w:hAnsi="Centaur"/>
          <w:sz w:val="24"/>
          <w:szCs w:val="24"/>
        </w:rPr>
        <w:t>the</w:t>
      </w:r>
      <w:r w:rsidRPr="00945527">
        <w:rPr>
          <w:rFonts w:ascii="Centaur" w:hAnsi="Centaur"/>
          <w:spacing w:val="-1"/>
          <w:sz w:val="24"/>
          <w:szCs w:val="24"/>
        </w:rPr>
        <w:t xml:space="preserve"> </w:t>
      </w:r>
      <w:r w:rsidRPr="00945527">
        <w:rPr>
          <w:rFonts w:ascii="Centaur" w:hAnsi="Centaur"/>
          <w:sz w:val="24"/>
          <w:szCs w:val="24"/>
        </w:rPr>
        <w:t>undergraduate</w:t>
      </w:r>
      <w:r w:rsidRPr="00945527">
        <w:rPr>
          <w:rFonts w:ascii="Centaur" w:hAnsi="Centaur"/>
          <w:spacing w:val="-3"/>
          <w:sz w:val="24"/>
          <w:szCs w:val="24"/>
        </w:rPr>
        <w:t xml:space="preserve"> </w:t>
      </w:r>
      <w:r w:rsidRPr="00945527">
        <w:rPr>
          <w:rFonts w:ascii="Centaur" w:hAnsi="Centaur"/>
          <w:sz w:val="24"/>
          <w:szCs w:val="24"/>
        </w:rPr>
        <w:t>level:</w:t>
      </w:r>
      <w:r w:rsidRPr="00945527">
        <w:rPr>
          <w:rFonts w:ascii="Centaur" w:hAnsi="Centaur"/>
          <w:spacing w:val="-4"/>
          <w:sz w:val="24"/>
          <w:szCs w:val="24"/>
        </w:rPr>
        <w:t xml:space="preserve"> </w:t>
      </w:r>
      <w:r w:rsidRPr="00945527">
        <w:rPr>
          <w:rFonts w:ascii="Centaur" w:hAnsi="Centaur"/>
          <w:sz w:val="24"/>
          <w:szCs w:val="24"/>
        </w:rPr>
        <w:t>doctorate</w:t>
      </w:r>
      <w:r w:rsidRPr="00945527">
        <w:rPr>
          <w:rFonts w:ascii="Centaur" w:hAnsi="Centaur"/>
          <w:spacing w:val="-3"/>
          <w:sz w:val="24"/>
          <w:szCs w:val="24"/>
        </w:rPr>
        <w:t xml:space="preserve"> </w:t>
      </w:r>
      <w:r w:rsidRPr="00945527">
        <w:rPr>
          <w:rFonts w:ascii="Centaur" w:hAnsi="Centaur"/>
          <w:sz w:val="24"/>
          <w:szCs w:val="24"/>
        </w:rPr>
        <w:t>or</w:t>
      </w:r>
      <w:r w:rsidRPr="00945527">
        <w:rPr>
          <w:rFonts w:ascii="Centaur" w:hAnsi="Centaur"/>
          <w:spacing w:val="-3"/>
          <w:sz w:val="24"/>
          <w:szCs w:val="24"/>
        </w:rPr>
        <w:t xml:space="preserve"> </w:t>
      </w:r>
      <w:r w:rsidRPr="00945527">
        <w:rPr>
          <w:rFonts w:ascii="Centaur" w:hAnsi="Centaur"/>
          <w:sz w:val="24"/>
          <w:szCs w:val="24"/>
        </w:rPr>
        <w:t>master’s</w:t>
      </w:r>
      <w:r w:rsidRPr="00945527">
        <w:rPr>
          <w:rFonts w:ascii="Centaur" w:hAnsi="Centaur"/>
          <w:spacing w:val="-4"/>
          <w:sz w:val="24"/>
          <w:szCs w:val="24"/>
        </w:rPr>
        <w:t xml:space="preserve"> </w:t>
      </w:r>
      <w:r w:rsidRPr="00945527">
        <w:rPr>
          <w:rFonts w:ascii="Centaur" w:hAnsi="Centaur"/>
          <w:sz w:val="24"/>
          <w:szCs w:val="24"/>
        </w:rPr>
        <w:t>degree</w:t>
      </w:r>
      <w:r w:rsidRPr="00945527">
        <w:rPr>
          <w:rFonts w:ascii="Centaur" w:hAnsi="Centaur"/>
          <w:spacing w:val="-4"/>
          <w:sz w:val="24"/>
          <w:szCs w:val="24"/>
        </w:rPr>
        <w:t xml:space="preserve"> </w:t>
      </w:r>
      <w:r w:rsidRPr="00945527">
        <w:rPr>
          <w:rFonts w:ascii="Centaur" w:hAnsi="Centaur"/>
          <w:sz w:val="24"/>
          <w:szCs w:val="24"/>
        </w:rPr>
        <w:t>in</w:t>
      </w:r>
      <w:r w:rsidRPr="00945527">
        <w:rPr>
          <w:rFonts w:ascii="Centaur" w:hAnsi="Centaur"/>
          <w:spacing w:val="-4"/>
          <w:sz w:val="24"/>
          <w:szCs w:val="24"/>
        </w:rPr>
        <w:t xml:space="preserve"> </w:t>
      </w:r>
      <w:r w:rsidRPr="00945527">
        <w:rPr>
          <w:rFonts w:ascii="Centaur" w:hAnsi="Centaur"/>
          <w:sz w:val="24"/>
          <w:szCs w:val="24"/>
        </w:rPr>
        <w:t>the</w:t>
      </w:r>
      <w:r w:rsidRPr="00945527">
        <w:rPr>
          <w:rFonts w:ascii="Centaur" w:hAnsi="Centaur"/>
          <w:spacing w:val="1"/>
          <w:sz w:val="24"/>
          <w:szCs w:val="24"/>
        </w:rPr>
        <w:t xml:space="preserve"> </w:t>
      </w:r>
      <w:r w:rsidRPr="00945527">
        <w:rPr>
          <w:rFonts w:ascii="Centaur" w:hAnsi="Centaur"/>
          <w:sz w:val="24"/>
          <w:szCs w:val="24"/>
        </w:rPr>
        <w:t>teaching discipline or master’s degree with a concentration in the teaching discipline (a minimum of 18</w:t>
      </w:r>
      <w:r w:rsidRPr="00945527">
        <w:rPr>
          <w:rFonts w:ascii="Centaur" w:hAnsi="Centaur"/>
          <w:spacing w:val="1"/>
          <w:sz w:val="24"/>
          <w:szCs w:val="24"/>
        </w:rPr>
        <w:t xml:space="preserve"> </w:t>
      </w:r>
      <w:r w:rsidRPr="00945527">
        <w:rPr>
          <w:rFonts w:ascii="Centaur" w:hAnsi="Centaur"/>
          <w:sz w:val="24"/>
          <w:szCs w:val="24"/>
        </w:rPr>
        <w:t>graduate</w:t>
      </w:r>
      <w:r w:rsidRPr="00945527">
        <w:rPr>
          <w:rFonts w:ascii="Centaur" w:hAnsi="Centaur"/>
          <w:spacing w:val="-1"/>
          <w:sz w:val="24"/>
          <w:szCs w:val="24"/>
        </w:rPr>
        <w:t xml:space="preserve"> </w:t>
      </w:r>
      <w:r w:rsidRPr="00945527">
        <w:rPr>
          <w:rFonts w:ascii="Centaur" w:hAnsi="Centaur"/>
          <w:sz w:val="24"/>
          <w:szCs w:val="24"/>
        </w:rPr>
        <w:t>semester</w:t>
      </w:r>
      <w:r w:rsidRPr="00945527">
        <w:rPr>
          <w:rFonts w:ascii="Centaur" w:hAnsi="Centaur"/>
          <w:spacing w:val="1"/>
          <w:sz w:val="24"/>
          <w:szCs w:val="24"/>
        </w:rPr>
        <w:t xml:space="preserve"> </w:t>
      </w:r>
      <w:r w:rsidRPr="00945527">
        <w:rPr>
          <w:rFonts w:ascii="Centaur" w:hAnsi="Centaur"/>
          <w:sz w:val="24"/>
          <w:szCs w:val="24"/>
        </w:rPr>
        <w:t>hours</w:t>
      </w:r>
      <w:r w:rsidRPr="00945527">
        <w:rPr>
          <w:rFonts w:ascii="Centaur" w:hAnsi="Centaur"/>
          <w:spacing w:val="-1"/>
          <w:sz w:val="24"/>
          <w:szCs w:val="24"/>
        </w:rPr>
        <w:t xml:space="preserve"> </w:t>
      </w:r>
      <w:r w:rsidRPr="00945527">
        <w:rPr>
          <w:rFonts w:ascii="Centaur" w:hAnsi="Centaur"/>
          <w:sz w:val="24"/>
          <w:szCs w:val="24"/>
        </w:rPr>
        <w:t>in</w:t>
      </w:r>
      <w:r w:rsidRPr="00945527">
        <w:rPr>
          <w:rFonts w:ascii="Centaur" w:hAnsi="Centaur"/>
          <w:spacing w:val="-2"/>
          <w:sz w:val="24"/>
          <w:szCs w:val="24"/>
        </w:rPr>
        <w:t xml:space="preserve"> </w:t>
      </w:r>
      <w:r w:rsidRPr="00945527">
        <w:rPr>
          <w:rFonts w:ascii="Centaur" w:hAnsi="Centaur"/>
          <w:sz w:val="24"/>
          <w:szCs w:val="24"/>
        </w:rPr>
        <w:t>the</w:t>
      </w:r>
      <w:r w:rsidRPr="00945527">
        <w:rPr>
          <w:rFonts w:ascii="Centaur" w:hAnsi="Centaur"/>
          <w:spacing w:val="3"/>
          <w:sz w:val="24"/>
          <w:szCs w:val="24"/>
        </w:rPr>
        <w:t xml:space="preserve"> </w:t>
      </w:r>
      <w:r w:rsidRPr="00945527">
        <w:rPr>
          <w:rFonts w:ascii="Centaur" w:hAnsi="Centaur"/>
          <w:sz w:val="24"/>
          <w:szCs w:val="24"/>
        </w:rPr>
        <w:t>teaching</w:t>
      </w:r>
      <w:r w:rsidRPr="00945527">
        <w:rPr>
          <w:rFonts w:ascii="Centaur" w:hAnsi="Centaur"/>
          <w:spacing w:val="-1"/>
          <w:sz w:val="24"/>
          <w:szCs w:val="24"/>
        </w:rPr>
        <w:t xml:space="preserve"> </w:t>
      </w:r>
      <w:r w:rsidRPr="00945527">
        <w:rPr>
          <w:rFonts w:ascii="Centaur" w:hAnsi="Centaur"/>
          <w:sz w:val="24"/>
          <w:szCs w:val="24"/>
        </w:rPr>
        <w:t>discipline).</w:t>
      </w:r>
    </w:p>
    <w:p w14:paraId="08EDDEA5" w14:textId="5485DA88" w:rsidR="00E20FAE" w:rsidRPr="00945527" w:rsidRDefault="00E20FAE" w:rsidP="00945527">
      <w:pPr>
        <w:pStyle w:val="ListParagraph"/>
        <w:numPr>
          <w:ilvl w:val="0"/>
          <w:numId w:val="12"/>
        </w:numPr>
        <w:tabs>
          <w:tab w:val="left" w:pos="1080"/>
        </w:tabs>
        <w:ind w:left="1080" w:right="448" w:hanging="368"/>
        <w:rPr>
          <w:rFonts w:ascii="Centaur" w:hAnsi="Centaur"/>
          <w:sz w:val="24"/>
          <w:szCs w:val="24"/>
        </w:rPr>
      </w:pPr>
      <w:r w:rsidRPr="00945527">
        <w:rPr>
          <w:rFonts w:ascii="Centaur" w:hAnsi="Centaur"/>
          <w:sz w:val="24"/>
          <w:szCs w:val="24"/>
        </w:rPr>
        <w:t>Faculty teaching baccalaureate courses: doctorate or master’s degree in the teaching discipline or master’s</w:t>
      </w:r>
      <w:r w:rsidRPr="00945527">
        <w:rPr>
          <w:rFonts w:ascii="Centaur" w:hAnsi="Centaur"/>
          <w:spacing w:val="-48"/>
          <w:sz w:val="24"/>
          <w:szCs w:val="24"/>
        </w:rPr>
        <w:t xml:space="preserve"> </w:t>
      </w:r>
      <w:r w:rsidR="0013106D">
        <w:rPr>
          <w:rFonts w:ascii="Centaur" w:hAnsi="Centaur"/>
          <w:spacing w:val="-48"/>
          <w:sz w:val="24"/>
          <w:szCs w:val="24"/>
        </w:rPr>
        <w:t xml:space="preserve"> </w:t>
      </w:r>
      <w:r w:rsidRPr="00945527">
        <w:rPr>
          <w:rFonts w:ascii="Centaur" w:hAnsi="Centaur"/>
          <w:sz w:val="24"/>
          <w:szCs w:val="24"/>
        </w:rPr>
        <w:t>degree with a concentration in the teaching discipline (minimum of 18 graduate semester hours in the</w:t>
      </w:r>
      <w:r w:rsidRPr="00945527">
        <w:rPr>
          <w:rFonts w:ascii="Centaur" w:hAnsi="Centaur"/>
          <w:spacing w:val="1"/>
          <w:sz w:val="24"/>
          <w:szCs w:val="24"/>
        </w:rPr>
        <w:t xml:space="preserve"> </w:t>
      </w:r>
      <w:r w:rsidRPr="00945527">
        <w:rPr>
          <w:rFonts w:ascii="Centaur" w:hAnsi="Centaur"/>
          <w:sz w:val="24"/>
          <w:szCs w:val="24"/>
        </w:rPr>
        <w:t>teaching</w:t>
      </w:r>
      <w:r w:rsidRPr="00945527">
        <w:rPr>
          <w:rFonts w:ascii="Centaur" w:hAnsi="Centaur"/>
          <w:spacing w:val="-2"/>
          <w:sz w:val="24"/>
          <w:szCs w:val="24"/>
        </w:rPr>
        <w:t xml:space="preserve"> </w:t>
      </w:r>
      <w:r w:rsidRPr="00945527">
        <w:rPr>
          <w:rFonts w:ascii="Centaur" w:hAnsi="Centaur"/>
          <w:sz w:val="24"/>
          <w:szCs w:val="24"/>
        </w:rPr>
        <w:t>discipline).</w:t>
      </w:r>
    </w:p>
    <w:p w14:paraId="288323AE" w14:textId="6B1D0CED" w:rsidR="00E20FAE" w:rsidRPr="00945527" w:rsidRDefault="00E20FAE" w:rsidP="00945527">
      <w:pPr>
        <w:pStyle w:val="ListParagraph"/>
        <w:numPr>
          <w:ilvl w:val="0"/>
          <w:numId w:val="12"/>
        </w:numPr>
        <w:tabs>
          <w:tab w:val="left" w:pos="1080"/>
        </w:tabs>
        <w:ind w:left="1080" w:right="725" w:hanging="368"/>
        <w:rPr>
          <w:rFonts w:ascii="Centaur" w:hAnsi="Centaur"/>
          <w:sz w:val="24"/>
          <w:szCs w:val="24"/>
        </w:rPr>
      </w:pPr>
      <w:r w:rsidRPr="00945527">
        <w:rPr>
          <w:rFonts w:ascii="Centaur" w:hAnsi="Centaur"/>
          <w:sz w:val="24"/>
          <w:szCs w:val="24"/>
        </w:rPr>
        <w:t>Faculty teaching graduate and post-baccalaureate course work: earned doctorate/terminal degree in the</w:t>
      </w:r>
      <w:r w:rsidRPr="00945527">
        <w:rPr>
          <w:rFonts w:ascii="Centaur" w:hAnsi="Centaur"/>
          <w:spacing w:val="-47"/>
          <w:sz w:val="24"/>
          <w:szCs w:val="24"/>
        </w:rPr>
        <w:t xml:space="preserve"> </w:t>
      </w:r>
      <w:r w:rsidR="0013106D">
        <w:rPr>
          <w:rFonts w:ascii="Centaur" w:hAnsi="Centaur"/>
          <w:spacing w:val="-47"/>
          <w:sz w:val="24"/>
          <w:szCs w:val="24"/>
        </w:rPr>
        <w:t xml:space="preserve"> </w:t>
      </w:r>
      <w:r w:rsidRPr="00945527">
        <w:rPr>
          <w:rFonts w:ascii="Centaur" w:hAnsi="Centaur"/>
          <w:sz w:val="24"/>
          <w:szCs w:val="24"/>
        </w:rPr>
        <w:t>teaching</w:t>
      </w:r>
      <w:r w:rsidRPr="00945527">
        <w:rPr>
          <w:rFonts w:ascii="Centaur" w:hAnsi="Centaur"/>
          <w:spacing w:val="-2"/>
          <w:sz w:val="24"/>
          <w:szCs w:val="24"/>
        </w:rPr>
        <w:t xml:space="preserve"> </w:t>
      </w:r>
      <w:r w:rsidRPr="00945527">
        <w:rPr>
          <w:rFonts w:ascii="Centaur" w:hAnsi="Centaur"/>
          <w:sz w:val="24"/>
          <w:szCs w:val="24"/>
        </w:rPr>
        <w:t>discipline or</w:t>
      </w:r>
      <w:r w:rsidRPr="00945527">
        <w:rPr>
          <w:rFonts w:ascii="Centaur" w:hAnsi="Centaur"/>
          <w:spacing w:val="1"/>
          <w:sz w:val="24"/>
          <w:szCs w:val="24"/>
        </w:rPr>
        <w:t xml:space="preserve"> </w:t>
      </w:r>
      <w:r w:rsidRPr="00945527">
        <w:rPr>
          <w:rFonts w:ascii="Centaur" w:hAnsi="Centaur"/>
          <w:sz w:val="24"/>
          <w:szCs w:val="24"/>
        </w:rPr>
        <w:t>a related discipline.</w:t>
      </w:r>
    </w:p>
    <w:p w14:paraId="49FC857B" w14:textId="77777777" w:rsidR="00E20FAE" w:rsidRPr="00945527" w:rsidRDefault="00E20FAE" w:rsidP="00945527">
      <w:pPr>
        <w:pStyle w:val="ListParagraph"/>
        <w:numPr>
          <w:ilvl w:val="0"/>
          <w:numId w:val="12"/>
        </w:numPr>
        <w:tabs>
          <w:tab w:val="left" w:pos="1080"/>
        </w:tabs>
        <w:ind w:left="1080" w:right="157" w:hanging="368"/>
        <w:rPr>
          <w:rFonts w:ascii="Centaur" w:hAnsi="Centaur"/>
          <w:sz w:val="24"/>
          <w:szCs w:val="24"/>
        </w:rPr>
      </w:pPr>
      <w:r w:rsidRPr="00945527">
        <w:rPr>
          <w:rFonts w:ascii="Centaur" w:hAnsi="Centaur"/>
          <w:sz w:val="24"/>
          <w:szCs w:val="24"/>
        </w:rPr>
        <w:lastRenderedPageBreak/>
        <w:t xml:space="preserve">Graduate teaching assistants: master’s in the teaching discipline or 18 graduate semester hours in the teaching </w:t>
      </w:r>
      <w:r w:rsidRPr="00945527">
        <w:rPr>
          <w:rFonts w:ascii="Centaur" w:hAnsi="Centaur"/>
          <w:spacing w:val="-47"/>
          <w:sz w:val="24"/>
          <w:szCs w:val="24"/>
        </w:rPr>
        <w:t xml:space="preserve"> </w:t>
      </w:r>
      <w:r w:rsidRPr="00945527">
        <w:rPr>
          <w:rFonts w:ascii="Centaur" w:hAnsi="Centaur"/>
          <w:sz w:val="24"/>
          <w:szCs w:val="24"/>
        </w:rPr>
        <w:t>discipline, direct supervision by a faculty member experienced in the teaching discipline, regular in-service</w:t>
      </w:r>
      <w:r w:rsidRPr="00945527">
        <w:rPr>
          <w:rFonts w:ascii="Centaur" w:hAnsi="Centaur"/>
          <w:spacing w:val="1"/>
          <w:sz w:val="24"/>
          <w:szCs w:val="24"/>
        </w:rPr>
        <w:t xml:space="preserve"> </w:t>
      </w:r>
      <w:r w:rsidRPr="00945527">
        <w:rPr>
          <w:rFonts w:ascii="Centaur" w:hAnsi="Centaur"/>
          <w:sz w:val="24"/>
          <w:szCs w:val="24"/>
        </w:rPr>
        <w:t>training, and</w:t>
      </w:r>
      <w:r w:rsidRPr="00945527">
        <w:rPr>
          <w:rFonts w:ascii="Centaur" w:hAnsi="Centaur"/>
          <w:spacing w:val="1"/>
          <w:sz w:val="24"/>
          <w:szCs w:val="24"/>
        </w:rPr>
        <w:t xml:space="preserve"> </w:t>
      </w:r>
      <w:r w:rsidRPr="00945527">
        <w:rPr>
          <w:rFonts w:ascii="Centaur" w:hAnsi="Centaur"/>
          <w:sz w:val="24"/>
          <w:szCs w:val="24"/>
        </w:rPr>
        <w:t>planned</w:t>
      </w:r>
      <w:r w:rsidRPr="00945527">
        <w:rPr>
          <w:rFonts w:ascii="Centaur" w:hAnsi="Centaur"/>
          <w:spacing w:val="1"/>
          <w:sz w:val="24"/>
          <w:szCs w:val="24"/>
        </w:rPr>
        <w:t xml:space="preserve"> </w:t>
      </w:r>
      <w:r w:rsidRPr="00945527">
        <w:rPr>
          <w:rFonts w:ascii="Centaur" w:hAnsi="Centaur"/>
          <w:sz w:val="24"/>
          <w:szCs w:val="24"/>
        </w:rPr>
        <w:t>and periodic evaluations.</w:t>
      </w:r>
    </w:p>
    <w:p w14:paraId="77998D28" w14:textId="77777777" w:rsidR="00E20FAE" w:rsidRPr="00945527" w:rsidRDefault="00E20FAE" w:rsidP="00945527">
      <w:pPr>
        <w:spacing w:before="0"/>
        <w:rPr>
          <w:rFonts w:ascii="Centaur" w:hAnsi="Centaur"/>
          <w:sz w:val="20"/>
        </w:rPr>
      </w:pPr>
    </w:p>
    <w:p w14:paraId="3760B1E5" w14:textId="747BC528" w:rsidR="00700C01" w:rsidRDefault="00FE5ADB" w:rsidP="00E1107B">
      <w:pPr>
        <w:rPr>
          <w:szCs w:val="24"/>
        </w:rPr>
      </w:pPr>
      <w:r>
        <w:rPr>
          <w:szCs w:val="24"/>
        </w:rPr>
        <w:t xml:space="preserve">In the SACSCOC world, all of our faculty get lumped together under the general heading of “English.”  As a result, their </w:t>
      </w:r>
      <w:r w:rsidR="00945527">
        <w:rPr>
          <w:szCs w:val="24"/>
        </w:rPr>
        <w:t>requirements are actually not terribly restrictive</w:t>
      </w:r>
      <w:r>
        <w:rPr>
          <w:szCs w:val="24"/>
        </w:rPr>
        <w:t xml:space="preserve"> from a scheduling perspective</w:t>
      </w:r>
      <w:r w:rsidR="00945527">
        <w:rPr>
          <w:szCs w:val="24"/>
        </w:rPr>
        <w:t xml:space="preserve">. They allow anyone with at least a </w:t>
      </w:r>
      <w:r w:rsidR="004B1F67">
        <w:rPr>
          <w:szCs w:val="24"/>
        </w:rPr>
        <w:t>masters’</w:t>
      </w:r>
      <w:r w:rsidR="00945527">
        <w:rPr>
          <w:szCs w:val="24"/>
        </w:rPr>
        <w:t xml:space="preserve"> degree in English to teach any </w:t>
      </w:r>
      <w:r w:rsidR="00700C01">
        <w:rPr>
          <w:szCs w:val="24"/>
        </w:rPr>
        <w:t>undergraduate course that we might offer.</w:t>
      </w:r>
    </w:p>
    <w:p w14:paraId="6533BEB8" w14:textId="7F7110A9" w:rsidR="00700C01" w:rsidRDefault="00700C01" w:rsidP="00E1107B">
      <w:pPr>
        <w:rPr>
          <w:szCs w:val="24"/>
        </w:rPr>
      </w:pPr>
      <w:r>
        <w:rPr>
          <w:szCs w:val="24"/>
        </w:rPr>
        <w:t>So, for instance, if the SACSCOC auditors were to look on PIPELINE and see “Steve Severn” assigned to teach ENGL 4470 – Modern Drama, they would have no issue with that</w:t>
      </w:r>
      <w:r w:rsidR="00A00A47">
        <w:rPr>
          <w:szCs w:val="24"/>
        </w:rPr>
        <w:t xml:space="preserve"> – even though </w:t>
      </w:r>
      <w:r w:rsidR="00175003">
        <w:rPr>
          <w:szCs w:val="24"/>
        </w:rPr>
        <w:t>all of you are</w:t>
      </w:r>
      <w:r w:rsidR="00583589">
        <w:rPr>
          <w:szCs w:val="24"/>
        </w:rPr>
        <w:t xml:space="preserve"> </w:t>
      </w:r>
      <w:r w:rsidR="00A00A47">
        <w:rPr>
          <w:szCs w:val="24"/>
        </w:rPr>
        <w:t>probably shudder</w:t>
      </w:r>
      <w:r w:rsidR="00583589">
        <w:rPr>
          <w:szCs w:val="24"/>
        </w:rPr>
        <w:t>ing</w:t>
      </w:r>
      <w:r w:rsidR="00A00A47">
        <w:rPr>
          <w:szCs w:val="24"/>
        </w:rPr>
        <w:t xml:space="preserve"> at the thought</w:t>
      </w:r>
      <w:r w:rsidR="00583589">
        <w:rPr>
          <w:szCs w:val="24"/>
        </w:rPr>
        <w:t xml:space="preserve"> as </w:t>
      </w:r>
      <w:r w:rsidR="00175003">
        <w:rPr>
          <w:szCs w:val="24"/>
        </w:rPr>
        <w:t>you</w:t>
      </w:r>
      <w:r w:rsidR="00583589">
        <w:rPr>
          <w:szCs w:val="24"/>
        </w:rPr>
        <w:t xml:space="preserve"> read this</w:t>
      </w:r>
      <w:r>
        <w:rPr>
          <w:szCs w:val="24"/>
        </w:rPr>
        <w:t>.</w:t>
      </w:r>
    </w:p>
    <w:p w14:paraId="3DC99F93" w14:textId="0BD750FA" w:rsidR="00FE5ADB" w:rsidRPr="00945527" w:rsidRDefault="00FE5ADB" w:rsidP="00E1107B">
      <w:pPr>
        <w:rPr>
          <w:szCs w:val="24"/>
        </w:rPr>
      </w:pPr>
      <w:r>
        <w:rPr>
          <w:szCs w:val="24"/>
        </w:rPr>
        <w:t>At the graduate level, SACSCOC does require that any faculty teaching those courses have a terminal degree.</w:t>
      </w:r>
    </w:p>
    <w:p w14:paraId="63BEE3D8" w14:textId="26CB7E93" w:rsidR="00FE5ADB" w:rsidRDefault="0013106D" w:rsidP="00E1107B">
      <w:pPr>
        <w:pStyle w:val="Heading3"/>
      </w:pPr>
      <w:bookmarkStart w:id="9" w:name="_Toc91687853"/>
      <w:r>
        <w:t xml:space="preserve">MTSU </w:t>
      </w:r>
      <w:r w:rsidR="00E20FAE" w:rsidRPr="00982002">
        <w:t xml:space="preserve">Graduate </w:t>
      </w:r>
      <w:r>
        <w:t>Faculty Requirements</w:t>
      </w:r>
      <w:bookmarkEnd w:id="9"/>
    </w:p>
    <w:p w14:paraId="1023DA7D" w14:textId="2AF515D4" w:rsidR="0013106D" w:rsidRPr="00982002" w:rsidRDefault="00FE5ADB" w:rsidP="00E1107B">
      <w:r>
        <w:t xml:space="preserve">The </w:t>
      </w:r>
      <w:r w:rsidR="0013106D">
        <w:t>MTSU Graduate School</w:t>
      </w:r>
      <w:r>
        <w:t xml:space="preserve"> places an additional level of qualification requirements beyond those established by SACSCOC by mandating</w:t>
      </w:r>
      <w:r w:rsidR="0013106D">
        <w:t xml:space="preserve"> that only</w:t>
      </w:r>
      <w:r>
        <w:t xml:space="preserve"> those</w:t>
      </w:r>
      <w:r w:rsidR="0013106D">
        <w:t xml:space="preserve"> faculty members who have achieved </w:t>
      </w:r>
      <w:r w:rsidR="00D8622B">
        <w:t>G</w:t>
      </w:r>
      <w:r w:rsidR="0013106D">
        <w:t>raduate</w:t>
      </w:r>
      <w:r w:rsidR="00D8622B">
        <w:t xml:space="preserve"> F</w:t>
      </w:r>
      <w:r w:rsidR="0013106D">
        <w:t>aculty status may teach graduate courses:</w:t>
      </w:r>
    </w:p>
    <w:p w14:paraId="1BC4AEB4" w14:textId="77777777" w:rsidR="00E20FAE" w:rsidRPr="007D4CD4" w:rsidRDefault="00E20FAE" w:rsidP="00E1107B">
      <w:pPr>
        <w:ind w:left="360"/>
        <w:rPr>
          <w:rFonts w:ascii="Centaur" w:hAnsi="Centaur"/>
          <w:sz w:val="22"/>
          <w:szCs w:val="22"/>
        </w:rPr>
      </w:pPr>
      <w:r w:rsidRPr="007D4CD4">
        <w:rPr>
          <w:rFonts w:ascii="Centaur" w:hAnsi="Centaur"/>
          <w:sz w:val="22"/>
          <w:szCs w:val="22"/>
        </w:rPr>
        <w:t>Only members of the MTSU Graduate Faculty are eligible to teach 5000/6000/7000 level graduate courses (including dual-listed UG/GR courses) or to serve on thesis or dissertation committees. Only those with Full membership may serve as chairs on thesis or dissertation committees. Graduate faculty members in doctoral degree granting programs who wish to chair a dissertation committee must be endorsed for such service by their program and approved by the graduate dean.</w:t>
      </w:r>
    </w:p>
    <w:p w14:paraId="3035EDFE" w14:textId="67F1B44D" w:rsidR="00E20FAE" w:rsidRDefault="007D4CD4" w:rsidP="00E1107B">
      <w:r>
        <w:t>In theory, this requirement could limit our scheduling options if a faculty member who is regularly assigned to teach graduate courses</w:t>
      </w:r>
      <w:r w:rsidR="00175003">
        <w:t xml:space="preserve"> – and who would be allowed to do so from a SACSCOC perspective –</w:t>
      </w:r>
      <w:r>
        <w:t xml:space="preserve"> were to </w:t>
      </w:r>
      <w:r w:rsidR="00175003">
        <w:t>let</w:t>
      </w:r>
      <w:r>
        <w:t xml:space="preserve"> their Graduate Faculty status to lapse.  </w:t>
      </w:r>
    </w:p>
    <w:p w14:paraId="4906F99B" w14:textId="2A689EC3" w:rsidR="007D4CD4" w:rsidRDefault="007D4CD4" w:rsidP="007D4CD4">
      <w:pPr>
        <w:pStyle w:val="Heading3"/>
      </w:pPr>
      <w:bookmarkStart w:id="10" w:name="_Toc91687854"/>
      <w:r>
        <w:t>English Department General Education Credential Requirements</w:t>
      </w:r>
      <w:bookmarkEnd w:id="10"/>
    </w:p>
    <w:p w14:paraId="76702919" w14:textId="78B2C448" w:rsidR="007A33AE" w:rsidRDefault="007D4CD4" w:rsidP="00E1107B">
      <w:r>
        <w:t xml:space="preserve">In 2018, in an effort to guard against the possibility of being forced to hire dubiously </w:t>
      </w:r>
      <w:r w:rsidR="004B1F67">
        <w:t>qualified</w:t>
      </w:r>
      <w:r>
        <w:t xml:space="preserve"> Dual Enrollment instructors, we did establish our own credential requirements for teaching General Education English courses that provide a significantly higher standard than the basic SACSCOC faculty credentials statement.</w:t>
      </w:r>
    </w:p>
    <w:p w14:paraId="4F1BBEDB" w14:textId="3FD4EF43" w:rsidR="007A33AE" w:rsidRDefault="007A33AE" w:rsidP="00E1107B">
      <w:r>
        <w:t>B</w:t>
      </w:r>
      <w:r w:rsidR="00FE5ADB">
        <w:t>ut, b</w:t>
      </w:r>
      <w:r>
        <w:t>y definition, all full-time and adjunct faculty currently employed by the Department already meet these standards. So, although the requirements exist, they don’t really impact our scheduling process in any way.</w:t>
      </w:r>
    </w:p>
    <w:p w14:paraId="5EF64810" w14:textId="5EF138AF" w:rsidR="007D4CD4" w:rsidRDefault="007D4CD4" w:rsidP="00E1107B"/>
    <w:p w14:paraId="32670A71" w14:textId="77777777" w:rsidR="007A33AE" w:rsidRDefault="007A33AE">
      <w:pPr>
        <w:spacing w:before="0"/>
      </w:pPr>
      <w:r>
        <w:br w:type="page"/>
      </w:r>
    </w:p>
    <w:p w14:paraId="1FF80536" w14:textId="6AFC67F7" w:rsidR="00E20FAE" w:rsidRDefault="00E20FAE" w:rsidP="007A33AE">
      <w:pPr>
        <w:pStyle w:val="Heading2"/>
      </w:pPr>
      <w:bookmarkStart w:id="11" w:name="_Toc91687855"/>
      <w:r>
        <w:lastRenderedPageBreak/>
        <w:t>Departmental Practice</w:t>
      </w:r>
      <w:r w:rsidR="007A33AE">
        <w:t>s</w:t>
      </w:r>
      <w:bookmarkEnd w:id="11"/>
    </w:p>
    <w:p w14:paraId="3EFDB832" w14:textId="3E9ED7FF" w:rsidR="007A33AE" w:rsidRDefault="007A33AE" w:rsidP="00E1107B">
      <w:r>
        <w:t xml:space="preserve">In </w:t>
      </w:r>
      <w:r w:rsidR="00877B46">
        <w:t>addition</w:t>
      </w:r>
      <w:r>
        <w:t xml:space="preserve"> to</w:t>
      </w:r>
      <w:r w:rsidR="00877B46">
        <w:t xml:space="preserve"> th</w:t>
      </w:r>
      <w:r w:rsidR="00D8622B">
        <w:t>ose</w:t>
      </w:r>
      <w:r>
        <w:t xml:space="preserve"> explicit requirements, </w:t>
      </w:r>
      <w:r w:rsidR="00FE5ADB">
        <w:t>there are</w:t>
      </w:r>
      <w:r w:rsidR="003370B3">
        <w:t xml:space="preserve"> </w:t>
      </w:r>
      <w:r w:rsidR="00877B46">
        <w:t xml:space="preserve">unofficial </w:t>
      </w:r>
      <w:r>
        <w:t>departmental practices</w:t>
      </w:r>
      <w:r w:rsidR="00FE5ADB">
        <w:t xml:space="preserve"> that</w:t>
      </w:r>
      <w:r w:rsidR="00877B46">
        <w:t xml:space="preserve"> also </w:t>
      </w:r>
      <w:r>
        <w:t>play a role in how our schedules are shape</w:t>
      </w:r>
      <w:r w:rsidR="003370B3">
        <w:t>d.</w:t>
      </w:r>
    </w:p>
    <w:p w14:paraId="13034631" w14:textId="3FE186C8" w:rsidR="003370B3" w:rsidRDefault="003370B3" w:rsidP="003370B3">
      <w:pPr>
        <w:pStyle w:val="Heading3"/>
      </w:pPr>
      <w:bookmarkStart w:id="12" w:name="_Toc91687856"/>
      <w:r>
        <w:t>Faculty Generally Teach in Their Areas of Specialization</w:t>
      </w:r>
      <w:bookmarkEnd w:id="12"/>
    </w:p>
    <w:p w14:paraId="6C95E7D2" w14:textId="7E5DB010" w:rsidR="00720342" w:rsidRDefault="003370B3" w:rsidP="00E1107B">
      <w:r>
        <w:t xml:space="preserve">Unlike SACSCOC, we acknowledge that under the general umbrella of “English,” there are many specialties and sub-specialties. So, we </w:t>
      </w:r>
      <w:r w:rsidR="00720342">
        <w:t>work</w:t>
      </w:r>
      <w:r>
        <w:t xml:space="preserve"> to </w:t>
      </w:r>
      <w:r w:rsidR="00720342">
        <w:t>assign</w:t>
      </w:r>
      <w:r>
        <w:t xml:space="preserve"> faculty</w:t>
      </w:r>
      <w:r w:rsidR="00720342">
        <w:t xml:space="preserve"> to</w:t>
      </w:r>
      <w:r w:rsidR="00175003">
        <w:t xml:space="preserve"> 3000 and 4000-level</w:t>
      </w:r>
      <w:r w:rsidR="00720342">
        <w:t xml:space="preserve"> courses</w:t>
      </w:r>
      <w:r w:rsidR="00175003">
        <w:t xml:space="preserve"> and ENGL 2020 courses</w:t>
      </w:r>
      <w:r w:rsidR="00720342">
        <w:t xml:space="preserve"> that lie</w:t>
      </w:r>
      <w:r>
        <w:t xml:space="preserve"> within (or reasonably close to) their particular areas of expertise.</w:t>
      </w:r>
    </w:p>
    <w:p w14:paraId="5AD7F889" w14:textId="6D3A0686" w:rsidR="00FE5ADB" w:rsidRDefault="00720342" w:rsidP="00E1107B">
      <w:r>
        <w:t xml:space="preserve">From </w:t>
      </w:r>
      <w:r w:rsidR="00FE5ADB">
        <w:t xml:space="preserve">a </w:t>
      </w:r>
      <w:r>
        <w:t>pedagogical perspective, this is absolutely the right approach to take because it ensures that our students will get as</w:t>
      </w:r>
      <w:r w:rsidR="00D8622B">
        <w:t xml:space="preserve"> </w:t>
      </w:r>
      <w:r>
        <w:t>rich a classroom experience as possible. From the practical perspective of creating a schedule, though, this commitment to expertise does mean that there are a number of courses for which staffing options are limited</w:t>
      </w:r>
      <w:r w:rsidR="00877B46">
        <w:t xml:space="preserve"> and as a result, certain faculty members wind up teaching the same class(es) repeatedly.</w:t>
      </w:r>
      <w:r w:rsidR="00FE5ADB">
        <w:t xml:space="preserve"> Children’s and Young Adult Literature and Linguistics courses are two areas where this is often the case.</w:t>
      </w:r>
    </w:p>
    <w:p w14:paraId="271B4D0E" w14:textId="7BD659FA" w:rsidR="00824747" w:rsidRDefault="00824747" w:rsidP="00E1107B">
      <w:r>
        <w:t>Food for thought:</w:t>
      </w:r>
      <w:r w:rsidR="00720342">
        <w:t xml:space="preserve"> </w:t>
      </w:r>
      <w:r>
        <w:t>As we m</w:t>
      </w:r>
      <w:r w:rsidR="00720342">
        <w:t>ov</w:t>
      </w:r>
      <w:r>
        <w:t>e</w:t>
      </w:r>
      <w:r w:rsidR="00720342">
        <w:t xml:space="preserve"> forward</w:t>
      </w:r>
      <w:r>
        <w:t xml:space="preserve"> into an increasingly uncertain </w:t>
      </w:r>
      <w:r w:rsidR="00D8622B">
        <w:t xml:space="preserve">budget and enrollment </w:t>
      </w:r>
      <w:r>
        <w:t>future</w:t>
      </w:r>
      <w:r w:rsidR="00720342">
        <w:t xml:space="preserve"> </w:t>
      </w:r>
      <w:r>
        <w:t>and</w:t>
      </w:r>
      <w:r w:rsidR="00720342">
        <w:t xml:space="preserve"> the Department</w:t>
      </w:r>
      <w:r>
        <w:t xml:space="preserve">’s overall faculty staffing levels decline, it is possible that to maintain coverage of required courses (see Section </w:t>
      </w:r>
      <w:r w:rsidR="00951E56">
        <w:t>4</w:t>
      </w:r>
      <w:r>
        <w:t xml:space="preserve">) we may have to ask faculty to either a) </w:t>
      </w:r>
      <w:r w:rsidR="00D8622B">
        <w:t>return to</w:t>
      </w:r>
      <w:r>
        <w:t xml:space="preserve"> teach</w:t>
      </w:r>
      <w:r w:rsidR="00D8622B">
        <w:t>ing</w:t>
      </w:r>
      <w:r>
        <w:t xml:space="preserve"> courses that they have been away from for some time and/or b) take on new courses that at this moment, lie a bit outside of their comfort zone.  </w:t>
      </w:r>
    </w:p>
    <w:p w14:paraId="1A47040A" w14:textId="3F793B22" w:rsidR="003370B3" w:rsidRDefault="00824747" w:rsidP="003370B3">
      <w:pPr>
        <w:pStyle w:val="Heading3"/>
      </w:pPr>
      <w:bookmarkStart w:id="13" w:name="_Toc91687857"/>
      <w:r>
        <w:t>Courses</w:t>
      </w:r>
      <w:r w:rsidR="003370B3">
        <w:t xml:space="preserve"> Above </w:t>
      </w:r>
      <w:r>
        <w:t>T</w:t>
      </w:r>
      <w:r w:rsidR="003370B3">
        <w:t>he General Education Level</w:t>
      </w:r>
      <w:r>
        <w:t xml:space="preserve"> Are </w:t>
      </w:r>
      <w:r w:rsidR="00FE5ADB">
        <w:t xml:space="preserve">Generally </w:t>
      </w:r>
      <w:r w:rsidR="004B1F67">
        <w:t>Reserved</w:t>
      </w:r>
      <w:r w:rsidR="00FE5ADB">
        <w:t xml:space="preserve"> For</w:t>
      </w:r>
      <w:r w:rsidR="003370B3">
        <w:t xml:space="preserve"> </w:t>
      </w:r>
      <w:r>
        <w:t>Tenured and Tenure-Track Faculty</w:t>
      </w:r>
      <w:bookmarkEnd w:id="13"/>
    </w:p>
    <w:p w14:paraId="345B2570" w14:textId="4CCFB621" w:rsidR="00A00A47" w:rsidRDefault="00E1107B" w:rsidP="00E1107B">
      <w:r>
        <w:t>While, a</w:t>
      </w:r>
      <w:r w:rsidR="00824747">
        <w:t>s note</w:t>
      </w:r>
      <w:r>
        <w:t>d</w:t>
      </w:r>
      <w:r w:rsidR="00824747">
        <w:t xml:space="preserve"> above, the SACSCOC credential requirements allow any faculty member with a</w:t>
      </w:r>
      <w:r>
        <w:t>t least</w:t>
      </w:r>
      <w:r w:rsidR="00824747">
        <w:t xml:space="preserve"> Master’s degree</w:t>
      </w:r>
      <w:r w:rsidR="00A00A47">
        <w:t xml:space="preserve"> to teach any undergraduate course, the Department has only </w:t>
      </w:r>
      <w:r w:rsidR="0009591E">
        <w:t>occasionally</w:t>
      </w:r>
      <w:r w:rsidR="00A00A47">
        <w:t xml:space="preserve"> employed Lecturers and Instructors to teach courses at the 3000 or 4000 level (other than ENGL 3605 and ENGL 3620).</w:t>
      </w:r>
    </w:p>
    <w:p w14:paraId="104E70A2" w14:textId="77777777" w:rsidR="00FE5ADB" w:rsidRDefault="0009591E" w:rsidP="00E1107B">
      <w:r>
        <w:t>The</w:t>
      </w:r>
      <w:r w:rsidR="00425297">
        <w:t xml:space="preserve"> </w:t>
      </w:r>
      <w:r>
        <w:t>re</w:t>
      </w:r>
      <w:r w:rsidR="00425297">
        <w:t>ason</w:t>
      </w:r>
      <w:r w:rsidR="00877B46">
        <w:t>ing that</w:t>
      </w:r>
      <w:r w:rsidR="00425297">
        <w:t xml:space="preserve"> I have most commonly </w:t>
      </w:r>
      <w:r w:rsidR="00877B46">
        <w:t xml:space="preserve">heard in support of this </w:t>
      </w:r>
      <w:r w:rsidR="00B36B5F">
        <w:t>strategy</w:t>
      </w:r>
      <w:r w:rsidR="00877B46">
        <w:t xml:space="preserve"> goes something like this: </w:t>
      </w:r>
    </w:p>
    <w:p w14:paraId="0E0FBAB4" w14:textId="1FFF7887" w:rsidR="007D4CD4" w:rsidRDefault="00404FE2" w:rsidP="00FE5ADB">
      <w:pPr>
        <w:ind w:left="720"/>
      </w:pPr>
      <w:r>
        <w:rPr>
          <w:i/>
          <w:iCs/>
        </w:rPr>
        <w:t xml:space="preserve">Because </w:t>
      </w:r>
      <w:r w:rsidR="00877B46" w:rsidRPr="00B36B5F">
        <w:rPr>
          <w:i/>
          <w:iCs/>
        </w:rPr>
        <w:t>Lecturer and Instructor</w:t>
      </w:r>
      <w:r w:rsidR="00FE5ADB">
        <w:rPr>
          <w:i/>
          <w:iCs/>
        </w:rPr>
        <w:t xml:space="preserve"> salaries </w:t>
      </w:r>
      <w:r w:rsidR="00877B46" w:rsidRPr="00B36B5F">
        <w:rPr>
          <w:i/>
          <w:iCs/>
        </w:rPr>
        <w:t>cost the University less money than</w:t>
      </w:r>
      <w:r w:rsidR="00FE5ADB">
        <w:rPr>
          <w:i/>
          <w:iCs/>
        </w:rPr>
        <w:t xml:space="preserve"> those of</w:t>
      </w:r>
      <w:r w:rsidR="00877B46" w:rsidRPr="00B36B5F">
        <w:rPr>
          <w:i/>
          <w:iCs/>
        </w:rPr>
        <w:t xml:space="preserve"> tenured and tenure-track faculty and </w:t>
      </w:r>
      <w:r w:rsidR="00FE5ADB">
        <w:rPr>
          <w:i/>
          <w:iCs/>
        </w:rPr>
        <w:t>Lecturers and Instructors</w:t>
      </w:r>
      <w:r w:rsidR="00877B46" w:rsidRPr="00B36B5F">
        <w:rPr>
          <w:i/>
          <w:iCs/>
        </w:rPr>
        <w:t xml:space="preserve"> can be </w:t>
      </w:r>
      <w:r w:rsidR="00B36B5F" w:rsidRPr="00B36B5F">
        <w:rPr>
          <w:i/>
          <w:iCs/>
        </w:rPr>
        <w:t xml:space="preserve">dismissed </w:t>
      </w:r>
      <w:r w:rsidR="00877B46" w:rsidRPr="00B36B5F">
        <w:rPr>
          <w:i/>
          <w:iCs/>
        </w:rPr>
        <w:t>much more easily than tenured faculty members, the Administration would prefer to</w:t>
      </w:r>
      <w:r w:rsidR="00B36B5F" w:rsidRPr="00B36B5F">
        <w:rPr>
          <w:i/>
          <w:iCs/>
        </w:rPr>
        <w:t xml:space="preserve"> </w:t>
      </w:r>
      <w:r w:rsidR="00877B46" w:rsidRPr="00B36B5F">
        <w:rPr>
          <w:i/>
          <w:iCs/>
        </w:rPr>
        <w:t>increase</w:t>
      </w:r>
      <w:r w:rsidR="00B36B5F" w:rsidRPr="00B36B5F">
        <w:rPr>
          <w:i/>
          <w:iCs/>
        </w:rPr>
        <w:t xml:space="preserve"> our</w:t>
      </w:r>
      <w:r w:rsidR="00877B46" w:rsidRPr="00B36B5F">
        <w:rPr>
          <w:i/>
          <w:iCs/>
        </w:rPr>
        <w:t xml:space="preserve"> </w:t>
      </w:r>
      <w:r w:rsidR="00B36B5F" w:rsidRPr="00B36B5F">
        <w:rPr>
          <w:i/>
          <w:iCs/>
        </w:rPr>
        <w:t>Lecturer and Instructor</w:t>
      </w:r>
      <w:r w:rsidR="00877B46" w:rsidRPr="00B36B5F">
        <w:rPr>
          <w:i/>
          <w:iCs/>
        </w:rPr>
        <w:t xml:space="preserve"> numbers and </w:t>
      </w:r>
      <w:r w:rsidR="00D64CAA" w:rsidRPr="00B36B5F">
        <w:rPr>
          <w:i/>
          <w:iCs/>
        </w:rPr>
        <w:t>limit our tenure lines</w:t>
      </w:r>
      <w:r w:rsidR="00B36B5F" w:rsidRPr="00B36B5F">
        <w:rPr>
          <w:i/>
          <w:iCs/>
        </w:rPr>
        <w:t>.</w:t>
      </w:r>
      <w:r>
        <w:rPr>
          <w:i/>
          <w:iCs/>
        </w:rPr>
        <w:t xml:space="preserve"> Given that</w:t>
      </w:r>
      <w:r w:rsidR="00D8622B">
        <w:rPr>
          <w:i/>
          <w:iCs/>
        </w:rPr>
        <w:t xml:space="preserve"> desire</w:t>
      </w:r>
      <w:r>
        <w:rPr>
          <w:i/>
          <w:iCs/>
        </w:rPr>
        <w:t>,</w:t>
      </w:r>
      <w:r w:rsidR="00B36B5F" w:rsidRPr="00B36B5F">
        <w:rPr>
          <w:i/>
          <w:iCs/>
        </w:rPr>
        <w:t xml:space="preserve"> </w:t>
      </w:r>
      <w:r>
        <w:rPr>
          <w:i/>
          <w:iCs/>
        </w:rPr>
        <w:t>u</w:t>
      </w:r>
      <w:r w:rsidR="00B36B5F" w:rsidRPr="00B36B5F">
        <w:rPr>
          <w:i/>
          <w:iCs/>
        </w:rPr>
        <w:t>sing Lecturers and Instructors to teach</w:t>
      </w:r>
      <w:r w:rsidR="00877B46" w:rsidRPr="00B36B5F">
        <w:rPr>
          <w:i/>
          <w:iCs/>
        </w:rPr>
        <w:t xml:space="preserve"> </w:t>
      </w:r>
      <w:r w:rsidR="00D8622B">
        <w:rPr>
          <w:i/>
          <w:iCs/>
        </w:rPr>
        <w:t xml:space="preserve">those </w:t>
      </w:r>
      <w:r>
        <w:rPr>
          <w:i/>
          <w:iCs/>
        </w:rPr>
        <w:t xml:space="preserve">3000 and 4000-level </w:t>
      </w:r>
      <w:r w:rsidR="00877B46" w:rsidRPr="00B36B5F">
        <w:rPr>
          <w:i/>
          <w:iCs/>
        </w:rPr>
        <w:t>courses that are primarily designed for our Majors and Minors w</w:t>
      </w:r>
      <w:r w:rsidR="00B36B5F" w:rsidRPr="00B36B5F">
        <w:rPr>
          <w:i/>
          <w:iCs/>
        </w:rPr>
        <w:t>ould play directly into the Administration’s hands because we would be saying that we don’t really need tenured facult</w:t>
      </w:r>
      <w:r w:rsidR="00D8622B">
        <w:rPr>
          <w:i/>
          <w:iCs/>
        </w:rPr>
        <w:t>y</w:t>
      </w:r>
      <w:r w:rsidR="00B36B5F" w:rsidRPr="00B36B5F">
        <w:rPr>
          <w:i/>
          <w:iCs/>
        </w:rPr>
        <w:t>.</w:t>
      </w:r>
    </w:p>
    <w:p w14:paraId="7B4D31BF" w14:textId="6B51EA61" w:rsidR="00B36B5F" w:rsidRDefault="00B36B5F" w:rsidP="00E1107B">
      <w:r>
        <w:t xml:space="preserve">For the record, I </w:t>
      </w:r>
      <w:r w:rsidR="00175003">
        <w:t>support the essence of</w:t>
      </w:r>
      <w:r>
        <w:t xml:space="preserve"> this argument. Economically, it makes complete sense and I suspect that there are indeed budget-types in Cope who would jump at the chance to </w:t>
      </w:r>
      <w:r w:rsidR="001F536C">
        <w:t>swap out Professors for Lecturers and Instructors. There is no question that any time we employ folks who are not in tenure lines to teach upper-level undergraduate courses we must do so with great care and in response to specific needs.</w:t>
      </w:r>
    </w:p>
    <w:p w14:paraId="48FF15F7" w14:textId="7BEFEF24" w:rsidR="007A33AE" w:rsidRDefault="001F536C" w:rsidP="00D8622B">
      <w:r>
        <w:lastRenderedPageBreak/>
        <w:t xml:space="preserve">Having said that, I can also foresee a day when, because of decreases in the total number of departmental faculty, we </w:t>
      </w:r>
      <w:r w:rsidR="00404FE2">
        <w:t xml:space="preserve">may </w:t>
      </w:r>
      <w:r>
        <w:t>have to explore the possibility of a greater role for Lecturers and Instructors at the 3000 and 4000 levels.</w:t>
      </w:r>
    </w:p>
    <w:p w14:paraId="5A11E7A1" w14:textId="77777777" w:rsidR="00175003" w:rsidRDefault="00175003">
      <w:pPr>
        <w:spacing w:before="0"/>
        <w:rPr>
          <w:b/>
          <w:caps/>
          <w:kern w:val="32"/>
        </w:rPr>
      </w:pPr>
      <w:r>
        <w:br w:type="page"/>
      </w:r>
    </w:p>
    <w:p w14:paraId="7D31FC94" w14:textId="4099745D" w:rsidR="00E20FAE" w:rsidRDefault="00E20FAE" w:rsidP="007A33AE">
      <w:pPr>
        <w:pStyle w:val="Heading1"/>
      </w:pPr>
      <w:bookmarkStart w:id="14" w:name="_Toc91687858"/>
      <w:r>
        <w:lastRenderedPageBreak/>
        <w:t xml:space="preserve">Faculty </w:t>
      </w:r>
      <w:r w:rsidR="007A33AE">
        <w:t>preferences</w:t>
      </w:r>
      <w:bookmarkEnd w:id="14"/>
    </w:p>
    <w:p w14:paraId="01B3B8D9" w14:textId="07B1C29E" w:rsidR="00E20FAE" w:rsidRDefault="004D768D" w:rsidP="00D4203E">
      <w:pPr>
        <w:pStyle w:val="Heading2"/>
      </w:pPr>
      <w:bookmarkStart w:id="15" w:name="_Toc91687859"/>
      <w:r>
        <w:t xml:space="preserve">Assign </w:t>
      </w:r>
      <w:r w:rsidR="00D4203E">
        <w:t>Preferred Courses</w:t>
      </w:r>
      <w:bookmarkEnd w:id="15"/>
    </w:p>
    <w:p w14:paraId="5F51B8F1" w14:textId="77777777" w:rsidR="00453DB3" w:rsidRDefault="00D4203E" w:rsidP="00E20FAE">
      <w:r>
        <w:t>To the extent that it’s possible, we strive to assign faculty to the courses they prefer to teach</w:t>
      </w:r>
      <w:r w:rsidR="00453DB3">
        <w:t xml:space="preserve">. </w:t>
      </w:r>
    </w:p>
    <w:p w14:paraId="0A94EA8E" w14:textId="6913460F" w:rsidR="00D4203E" w:rsidRDefault="00453DB3" w:rsidP="00E20FAE">
      <w:r>
        <w:t>The primary obstacle we face on this front is the fact that in many cases, the courses that</w:t>
      </w:r>
      <w:r w:rsidR="00B87631">
        <w:t xml:space="preserve"> tenured and tenure-track</w:t>
      </w:r>
      <w:r>
        <w:t xml:space="preserve"> faculty list as their favorites on their preference sheets are our more advanced and specialized classes. As will be discussed in Section </w:t>
      </w:r>
      <w:r w:rsidR="00951E56">
        <w:t>4</w:t>
      </w:r>
      <w:r>
        <w:t>, the reality is that we can only offer very few of these each semester.</w:t>
      </w:r>
    </w:p>
    <w:p w14:paraId="5BCC5012" w14:textId="2553F50D" w:rsidR="00D4203E" w:rsidRDefault="004D768D" w:rsidP="00D4203E">
      <w:pPr>
        <w:pStyle w:val="Heading2"/>
      </w:pPr>
      <w:bookmarkStart w:id="16" w:name="_Toc91687860"/>
      <w:r>
        <w:t xml:space="preserve">Limit </w:t>
      </w:r>
      <w:r w:rsidR="00D4203E">
        <w:t>Total Course Preps</w:t>
      </w:r>
      <w:bookmarkEnd w:id="16"/>
    </w:p>
    <w:p w14:paraId="34D50FDB" w14:textId="228FB06C" w:rsidR="004D768D" w:rsidRDefault="00D4203E" w:rsidP="00D4203E">
      <w:r>
        <w:t xml:space="preserve">It has been my experience that most – though not all – faculty prefer to have the fewest number of course preparations possible for any given semester. So, when drafting the schedule, </w:t>
      </w:r>
      <w:r w:rsidR="004D768D">
        <w:t>our goal is to</w:t>
      </w:r>
      <w:r>
        <w:t xml:space="preserve"> giv</w:t>
      </w:r>
      <w:r w:rsidR="004D768D">
        <w:t>e</w:t>
      </w:r>
      <w:r>
        <w:t xml:space="preserve"> each faculty member</w:t>
      </w:r>
      <w:r w:rsidR="00383F0E">
        <w:t xml:space="preserve"> only</w:t>
      </w:r>
      <w:r>
        <w:t xml:space="preserve"> two preps</w:t>
      </w:r>
      <w:r w:rsidR="004D768D">
        <w:t>.</w:t>
      </w:r>
    </w:p>
    <w:p w14:paraId="59769BEC" w14:textId="14775530" w:rsidR="00404FE2" w:rsidRDefault="004D768D" w:rsidP="00D4203E">
      <w:r>
        <w:t xml:space="preserve">Unfortunately, that’s not always possible. The most common reason that a faculty member will get three preps is because of curricular requirements. If there are multiple 3000/4000-level and/or graduate courses that must be taught in a given </w:t>
      </w:r>
      <w:r w:rsidR="00951E56">
        <w:t xml:space="preserve">tenured / tenure-track </w:t>
      </w:r>
      <w:r>
        <w:t xml:space="preserve">faculty member’s area of expertise, they will be assigned those two classes and then the balance of their teaching load must be filled with something else (usually a General </w:t>
      </w:r>
      <w:r w:rsidR="004B1F67">
        <w:t>Education</w:t>
      </w:r>
      <w:r>
        <w:t xml:space="preserve"> English course). </w:t>
      </w:r>
    </w:p>
    <w:p w14:paraId="583F4496" w14:textId="0C078833" w:rsidR="004D768D" w:rsidRDefault="004D768D" w:rsidP="00D4203E">
      <w:r>
        <w:t xml:space="preserve">The other most common reason </w:t>
      </w:r>
      <w:r w:rsidR="00B87631">
        <w:t xml:space="preserve">that </w:t>
      </w:r>
      <w:r>
        <w:t>a</w:t>
      </w:r>
      <w:r w:rsidR="00951E56">
        <w:t>ny</w:t>
      </w:r>
      <w:r>
        <w:t xml:space="preserve"> faculty member could wind up with three preps stems from </w:t>
      </w:r>
      <w:r w:rsidR="00453DB3">
        <w:t xml:space="preserve">the </w:t>
      </w:r>
      <w:r>
        <w:t xml:space="preserve">cancellation of an assigned course due to low enrollment (e.g. </w:t>
      </w:r>
      <w:r w:rsidR="00B87631">
        <w:t xml:space="preserve">A </w:t>
      </w:r>
      <w:r>
        <w:t xml:space="preserve">faculty member was </w:t>
      </w:r>
      <w:r w:rsidR="00453DB3">
        <w:t>originally assigned to teach</w:t>
      </w:r>
      <w:r w:rsidR="00951E56">
        <w:t xml:space="preserve"> three sections of</w:t>
      </w:r>
      <w:r w:rsidR="00453DB3">
        <w:t xml:space="preserve"> ENGL </w:t>
      </w:r>
      <w:r w:rsidR="00951E56">
        <w:t xml:space="preserve">1020 </w:t>
      </w:r>
      <w:r w:rsidR="00453DB3">
        <w:t xml:space="preserve">and two sections of ENGL 2020. </w:t>
      </w:r>
      <w:r w:rsidR="00B87631">
        <w:t xml:space="preserve">But, </w:t>
      </w:r>
      <w:r w:rsidR="00951E56">
        <w:t>o</w:t>
      </w:r>
      <w:r w:rsidR="00453DB3">
        <w:t>ne of the</w:t>
      </w:r>
      <w:r w:rsidR="00B87631">
        <w:t xml:space="preserve"> ENGL</w:t>
      </w:r>
      <w:r w:rsidR="00453DB3">
        <w:t xml:space="preserve"> 2020s does not make and so the faculty member has to also take on a section of ENGL 1010</w:t>
      </w:r>
      <w:r w:rsidR="00951E56">
        <w:t xml:space="preserve"> because there are no other ENGL 1020 sections that work with their schedule</w:t>
      </w:r>
      <w:r w:rsidR="00453DB3">
        <w:t>).</w:t>
      </w:r>
      <w:r>
        <w:t xml:space="preserve"> </w:t>
      </w:r>
    </w:p>
    <w:p w14:paraId="697775F2" w14:textId="7E457456" w:rsidR="00D743EE" w:rsidRDefault="00D743EE" w:rsidP="00D743EE">
      <w:pPr>
        <w:pStyle w:val="Heading2"/>
      </w:pPr>
      <w:bookmarkStart w:id="17" w:name="_Toc91687861"/>
      <w:r>
        <w:t>Meet Day &amp; Time Preferences</w:t>
      </w:r>
      <w:bookmarkEnd w:id="17"/>
    </w:p>
    <w:p w14:paraId="4B831103" w14:textId="77777777" w:rsidR="00D743EE" w:rsidRDefault="00D743EE" w:rsidP="00D743EE">
      <w:r>
        <w:t xml:space="preserve">In a perfect world, all faculty would teach only two days per week in the time slots that they most prefer. </w:t>
      </w:r>
    </w:p>
    <w:p w14:paraId="71805D15" w14:textId="192EF0EA" w:rsidR="00A67638" w:rsidRDefault="00D743EE" w:rsidP="00D743EE">
      <w:r>
        <w:t>Unfortunately, it is usually only possible for us to match either time preferences (e.g. “I would like to teach early in the day, pre-Noon.”) or day preferences (e.g. “I would prefer MWF over TTh.”)</w:t>
      </w:r>
      <w:r w:rsidR="00A67638">
        <w:t xml:space="preserve"> but not both</w:t>
      </w:r>
      <w:r w:rsidR="009A707A">
        <w:t>.</w:t>
      </w:r>
      <w:r w:rsidR="00A67638">
        <w:t xml:space="preserve"> </w:t>
      </w:r>
      <w:r w:rsidR="009A707A">
        <w:t>A</w:t>
      </w:r>
      <w:r w:rsidR="00A67638">
        <w:t>nd in some cases, we can’t meet either one.</w:t>
      </w:r>
    </w:p>
    <w:p w14:paraId="051BFE1C" w14:textId="44247F4A" w:rsidR="00A67638" w:rsidRDefault="00A67638" w:rsidP="009A707A">
      <w:pPr>
        <w:spacing w:after="120"/>
      </w:pPr>
      <w:r>
        <w:t>There are multiple</w:t>
      </w:r>
      <w:r w:rsidR="009A707A">
        <w:t xml:space="preserve"> </w:t>
      </w:r>
      <w:r>
        <w:t>reasons why this is the case:</w:t>
      </w:r>
    </w:p>
    <w:p w14:paraId="03D9C308" w14:textId="4DB5C693" w:rsidR="00A67638" w:rsidRPr="009A707A" w:rsidRDefault="00A67638" w:rsidP="009A707A">
      <w:pPr>
        <w:pStyle w:val="ListParagraph"/>
        <w:numPr>
          <w:ilvl w:val="0"/>
          <w:numId w:val="26"/>
        </w:numPr>
        <w:rPr>
          <w:sz w:val="24"/>
          <w:szCs w:val="24"/>
        </w:rPr>
      </w:pPr>
      <w:r w:rsidRPr="009A707A">
        <w:rPr>
          <w:sz w:val="24"/>
          <w:szCs w:val="24"/>
        </w:rPr>
        <w:t>To meet student needs and ensure that classes make, we must offer courses in a range of day/time slots.</w:t>
      </w:r>
      <w:r w:rsidR="0080449F" w:rsidRPr="009A707A">
        <w:rPr>
          <w:sz w:val="24"/>
          <w:szCs w:val="24"/>
        </w:rPr>
        <w:t xml:space="preserve"> Although we have not made use of the MW 6:50AM – 7:45AM or the TTH 6:20AM – 7:45AM time slots during my time as Chair (but I am open to trying a class there if someone is interested), we do run courses from 8AM all the way to 9PM. T</w:t>
      </w:r>
      <w:r w:rsidR="009A707A" w:rsidRPr="009A707A">
        <w:rPr>
          <w:sz w:val="24"/>
          <w:szCs w:val="24"/>
        </w:rPr>
        <w:t>o cover them, we have</w:t>
      </w:r>
      <w:r w:rsidR="0080449F" w:rsidRPr="009A707A">
        <w:rPr>
          <w:sz w:val="24"/>
          <w:szCs w:val="24"/>
        </w:rPr>
        <w:t xml:space="preserve"> </w:t>
      </w:r>
      <w:r w:rsidR="009A707A" w:rsidRPr="009A707A">
        <w:rPr>
          <w:sz w:val="24"/>
          <w:szCs w:val="24"/>
        </w:rPr>
        <w:t>to spread faculty out both early and late – even though many (most?) would prefer to teach at the “prime” midday times.</w:t>
      </w:r>
      <w:r w:rsidR="0080449F" w:rsidRPr="009A707A">
        <w:rPr>
          <w:sz w:val="24"/>
          <w:szCs w:val="24"/>
        </w:rPr>
        <w:t xml:space="preserve"> </w:t>
      </w:r>
    </w:p>
    <w:p w14:paraId="074EC5F6" w14:textId="5D0BF368" w:rsidR="00A67638" w:rsidRPr="009A707A" w:rsidRDefault="00A67638" w:rsidP="009A707A">
      <w:pPr>
        <w:pStyle w:val="ListParagraph"/>
        <w:numPr>
          <w:ilvl w:val="0"/>
          <w:numId w:val="26"/>
        </w:numPr>
        <w:rPr>
          <w:sz w:val="24"/>
          <w:szCs w:val="24"/>
        </w:rPr>
      </w:pPr>
      <w:r w:rsidRPr="009A707A">
        <w:rPr>
          <w:sz w:val="24"/>
          <w:szCs w:val="24"/>
        </w:rPr>
        <w:t>We cannot afford to offer too many sections of the same course in the same day</w:t>
      </w:r>
      <w:r w:rsidR="009A707A" w:rsidRPr="009A707A">
        <w:rPr>
          <w:sz w:val="24"/>
          <w:szCs w:val="24"/>
        </w:rPr>
        <w:t>/</w:t>
      </w:r>
      <w:r w:rsidRPr="009A707A">
        <w:rPr>
          <w:sz w:val="24"/>
          <w:szCs w:val="24"/>
        </w:rPr>
        <w:t xml:space="preserve">time slot. Other wise, </w:t>
      </w:r>
      <w:r w:rsidR="0080449F" w:rsidRPr="009A707A">
        <w:rPr>
          <w:sz w:val="24"/>
          <w:szCs w:val="24"/>
        </w:rPr>
        <w:t>co-scheduled courses</w:t>
      </w:r>
      <w:r w:rsidRPr="009A707A">
        <w:rPr>
          <w:sz w:val="24"/>
          <w:szCs w:val="24"/>
        </w:rPr>
        <w:t xml:space="preserve"> will compete with each other for enrollment.</w:t>
      </w:r>
    </w:p>
    <w:p w14:paraId="4C65E4DF" w14:textId="42D92BE9" w:rsidR="001B3F44" w:rsidRPr="00951E56" w:rsidRDefault="00A67638" w:rsidP="00951E56">
      <w:pPr>
        <w:pStyle w:val="ListParagraph"/>
        <w:numPr>
          <w:ilvl w:val="0"/>
          <w:numId w:val="26"/>
        </w:numPr>
        <w:rPr>
          <w:sz w:val="24"/>
          <w:szCs w:val="24"/>
        </w:rPr>
      </w:pPr>
      <w:r w:rsidRPr="009A707A">
        <w:rPr>
          <w:sz w:val="24"/>
          <w:szCs w:val="24"/>
        </w:rPr>
        <w:t>We strive to avoid scheduling full-time faculty in the MWF 11:20AM – 12:25PM time slot. Doing so allow</w:t>
      </w:r>
      <w:r w:rsidR="009A707A">
        <w:rPr>
          <w:sz w:val="24"/>
          <w:szCs w:val="24"/>
        </w:rPr>
        <w:t>s</w:t>
      </w:r>
      <w:r w:rsidRPr="009A707A">
        <w:rPr>
          <w:sz w:val="24"/>
          <w:szCs w:val="24"/>
        </w:rPr>
        <w:t xml:space="preserve"> us to schedule Department Meetings from 11:30AM to 12:30PM</w:t>
      </w:r>
      <w:r w:rsidR="009A707A">
        <w:rPr>
          <w:sz w:val="24"/>
          <w:szCs w:val="24"/>
        </w:rPr>
        <w:t xml:space="preserve"> on Wednesdays</w:t>
      </w:r>
      <w:r w:rsidRPr="009A707A">
        <w:rPr>
          <w:sz w:val="24"/>
          <w:szCs w:val="24"/>
        </w:rPr>
        <w:t>. Otherwise, we would likely have to schedule meetings on Friday afternoons.</w:t>
      </w:r>
    </w:p>
    <w:p w14:paraId="7DE90167" w14:textId="0E3265FC" w:rsidR="00E20FAE" w:rsidRDefault="001B3F44" w:rsidP="00E20FAE">
      <w:pPr>
        <w:pStyle w:val="Heading1"/>
      </w:pPr>
      <w:bookmarkStart w:id="18" w:name="_Toc91687862"/>
      <w:r>
        <w:lastRenderedPageBreak/>
        <w:t xml:space="preserve">Curricular </w:t>
      </w:r>
      <w:r w:rsidR="00780DD9">
        <w:t>OBLIGATIONS</w:t>
      </w:r>
      <w:bookmarkEnd w:id="18"/>
    </w:p>
    <w:p w14:paraId="385BD26D" w14:textId="6F027FCB" w:rsidR="00404FE2" w:rsidRDefault="00780DD9" w:rsidP="009A707A">
      <w:pPr>
        <w:spacing w:after="120"/>
      </w:pPr>
      <w:r>
        <w:t>To meet the Department</w:t>
      </w:r>
      <w:r w:rsidR="00404FE2">
        <w:t xml:space="preserve"> Department’s curricular obligations, we must answer two basic questions:</w:t>
      </w:r>
    </w:p>
    <w:p w14:paraId="4DED7D31" w14:textId="43C5CB62" w:rsidR="00404FE2" w:rsidRPr="009A707A" w:rsidRDefault="00404FE2" w:rsidP="00404FE2">
      <w:pPr>
        <w:pStyle w:val="ListParagraph"/>
        <w:numPr>
          <w:ilvl w:val="0"/>
          <w:numId w:val="24"/>
        </w:numPr>
        <w:rPr>
          <w:sz w:val="24"/>
          <w:szCs w:val="24"/>
        </w:rPr>
      </w:pPr>
      <w:r w:rsidRPr="009A707A">
        <w:rPr>
          <w:sz w:val="24"/>
          <w:szCs w:val="24"/>
        </w:rPr>
        <w:t>Which classes must we offer?</w:t>
      </w:r>
    </w:p>
    <w:p w14:paraId="00B41C4C" w14:textId="34B4CF0C" w:rsidR="00404FE2" w:rsidRPr="009A707A" w:rsidRDefault="00404FE2" w:rsidP="00404FE2">
      <w:pPr>
        <w:pStyle w:val="ListParagraph"/>
        <w:numPr>
          <w:ilvl w:val="0"/>
          <w:numId w:val="24"/>
        </w:numPr>
        <w:rPr>
          <w:sz w:val="24"/>
          <w:szCs w:val="24"/>
        </w:rPr>
      </w:pPr>
      <w:r w:rsidRPr="009A707A">
        <w:rPr>
          <w:sz w:val="24"/>
          <w:szCs w:val="24"/>
        </w:rPr>
        <w:t>How many sections of each class should we offer?</w:t>
      </w:r>
    </w:p>
    <w:p w14:paraId="5DB457F2" w14:textId="35A471F2" w:rsidR="00453DB3" w:rsidRDefault="005B64CB" w:rsidP="00E20FAE">
      <w:r>
        <w:t>Those questions get answered differently, though, depending on which kinds of courses we are talking about.</w:t>
      </w:r>
    </w:p>
    <w:p w14:paraId="678EA4C8" w14:textId="4730CBC8" w:rsidR="005B64CB" w:rsidRDefault="005B64CB" w:rsidP="00E9740E">
      <w:pPr>
        <w:pStyle w:val="Heading2"/>
      </w:pPr>
      <w:bookmarkStart w:id="19" w:name="_Toc91687863"/>
      <w:r>
        <w:t>ENGL 1010 and ENGL 1020</w:t>
      </w:r>
      <w:bookmarkEnd w:id="19"/>
    </w:p>
    <w:p w14:paraId="50F296FF" w14:textId="62DDBB38" w:rsidR="005B64CB" w:rsidRDefault="005B64CB" w:rsidP="00E20FAE">
      <w:r>
        <w:t>These two classes are simply a numbers game. We look at the total number of sections of each</w:t>
      </w:r>
      <w:r w:rsidR="00404FE2">
        <w:t xml:space="preserve"> course</w:t>
      </w:r>
      <w:r>
        <w:t xml:space="preserve"> from the same semester the previous year</w:t>
      </w:r>
      <w:r w:rsidR="00B87631">
        <w:t>.</w:t>
      </w:r>
      <w:r>
        <w:t xml:space="preserve"> </w:t>
      </w:r>
      <w:r w:rsidR="00B87631">
        <w:t>T</w:t>
      </w:r>
      <w:r>
        <w:t>hen</w:t>
      </w:r>
      <w:r w:rsidR="00B87631">
        <w:t>, we</w:t>
      </w:r>
      <w:r>
        <w:t xml:space="preserve"> adjust those total numbers either up or down depending upon what data trends in overall University enrollment, overall General Education enrollment and English General Education enrollment suggest that the semester being planned for might look like. Admittedly,</w:t>
      </w:r>
      <w:r w:rsidR="00E9740E">
        <w:t xml:space="preserve"> in the age of COVID, making accurate predictions </w:t>
      </w:r>
      <w:r w:rsidR="00404FE2">
        <w:t>has been</w:t>
      </w:r>
      <w:r w:rsidR="00E9740E">
        <w:t xml:space="preserve"> difficult. We have had to do more on-the-fly adjusting than I would like.</w:t>
      </w:r>
    </w:p>
    <w:p w14:paraId="02F4CD75" w14:textId="6A491499" w:rsidR="00E9740E" w:rsidRDefault="00E9740E" w:rsidP="00E20FAE">
      <w:r>
        <w:t>O</w:t>
      </w:r>
      <w:r w:rsidR="00404FE2">
        <w:t>n</w:t>
      </w:r>
      <w:r>
        <w:t>ce we have a target goal for the total number of sections</w:t>
      </w:r>
      <w:r w:rsidR="00A53F87">
        <w:t xml:space="preserve"> for each course</w:t>
      </w:r>
      <w:r>
        <w:t>, t</w:t>
      </w:r>
      <w:r w:rsidR="005B64CB">
        <w:t>he</w:t>
      </w:r>
      <w:r>
        <w:t xml:space="preserve"> relative distribution </w:t>
      </w:r>
      <w:r w:rsidR="004B1F67">
        <w:t>between</w:t>
      </w:r>
      <w:r>
        <w:t xml:space="preserve"> </w:t>
      </w:r>
      <w:r w:rsidR="005B64CB">
        <w:t>online</w:t>
      </w:r>
      <w:r>
        <w:t xml:space="preserve"> and on-ground</w:t>
      </w:r>
      <w:r w:rsidR="005B64CB">
        <w:t xml:space="preserve"> sections</w:t>
      </w:r>
      <w:r>
        <w:t xml:space="preserve"> is usually determined by the number of faculty who request online options.</w:t>
      </w:r>
    </w:p>
    <w:p w14:paraId="55D7AADD" w14:textId="1EBB7F89" w:rsidR="005B64CB" w:rsidRDefault="00E9740E" w:rsidP="00E20FAE">
      <w:r>
        <w:t>We also reach out to the Honors College and take their input regarding the number of Honors sections</w:t>
      </w:r>
      <w:r w:rsidR="005B64CB">
        <w:t xml:space="preserve"> </w:t>
      </w:r>
      <w:r>
        <w:t xml:space="preserve">that we should </w:t>
      </w:r>
      <w:r w:rsidR="00D07C27">
        <w:t>schedule.</w:t>
      </w:r>
    </w:p>
    <w:p w14:paraId="1A18690A" w14:textId="64C269B6" w:rsidR="00404FE2" w:rsidRDefault="00404FE2" w:rsidP="00E20FAE">
      <w:r>
        <w:t xml:space="preserve">Unfortunately, when it comes to Dual Enrollment courses, we are largely at the mercy of the high schools – both in terms of the number of sections needed and </w:t>
      </w:r>
      <w:r w:rsidR="00C46FBA">
        <w:t>the days/times that they will be offered. To make matters even more complicated, we usually don’t know expected enrollment levels until a few weeks before classes begin. As a result, we are often adjusting those schedules only weeks or days before the semester starts, and those changes can wind up reverberating back through the entirety of the Department’s schedule.</w:t>
      </w:r>
    </w:p>
    <w:p w14:paraId="6C21B244" w14:textId="3C1A5B58" w:rsidR="00A53F87" w:rsidRDefault="00A53F87" w:rsidP="00A53F87">
      <w:pPr>
        <w:pStyle w:val="Heading2"/>
      </w:pPr>
      <w:bookmarkStart w:id="20" w:name="_Toc91687864"/>
      <w:r>
        <w:t>ENGL 2020 and 2030</w:t>
      </w:r>
      <w:bookmarkEnd w:id="20"/>
    </w:p>
    <w:p w14:paraId="5A2F0EEA" w14:textId="703A4079" w:rsidR="00A53F87" w:rsidRDefault="00A53F87" w:rsidP="00E20FAE">
      <w:r>
        <w:t>These two courses follow the same basic pattern as ENGL 1010 and 1020. The only difference is that initially we treat them as a single course and determine a</w:t>
      </w:r>
      <w:r w:rsidR="00951E56">
        <w:t xml:space="preserve"> combined</w:t>
      </w:r>
      <w:r>
        <w:t xml:space="preserve"> total number of sections.</w:t>
      </w:r>
    </w:p>
    <w:p w14:paraId="5C371627" w14:textId="794923D0" w:rsidR="009027C6" w:rsidRDefault="00A53F87" w:rsidP="00E20FAE">
      <w:r>
        <w:t xml:space="preserve">The final relative distribution between ENGL 2020 and ENGL 2030 is then determined by faculty requests. </w:t>
      </w:r>
    </w:p>
    <w:p w14:paraId="3273DC5A" w14:textId="77777777" w:rsidR="007A5B02" w:rsidRDefault="007A5B02">
      <w:pPr>
        <w:spacing w:before="0"/>
        <w:rPr>
          <w:b/>
        </w:rPr>
      </w:pPr>
      <w:r>
        <w:br w:type="page"/>
      </w:r>
    </w:p>
    <w:p w14:paraId="596CF6A7" w14:textId="37F0F856" w:rsidR="009027C6" w:rsidRDefault="00A55057" w:rsidP="00A55057">
      <w:pPr>
        <w:pStyle w:val="Heading2"/>
      </w:pPr>
      <w:bookmarkStart w:id="21" w:name="_Toc91687865"/>
      <w:r>
        <w:lastRenderedPageBreak/>
        <w:t>Upper-Level Undergraduate Courses</w:t>
      </w:r>
      <w:bookmarkEnd w:id="21"/>
    </w:p>
    <w:p w14:paraId="4B9C885C" w14:textId="137A9B2E" w:rsidR="009027C6" w:rsidRDefault="00854A87" w:rsidP="00854A87">
      <w:pPr>
        <w:pStyle w:val="Heading3"/>
      </w:pPr>
      <w:bookmarkStart w:id="22" w:name="_Toc91687866"/>
      <w:r>
        <w:t>Total Numbers</w:t>
      </w:r>
      <w:bookmarkEnd w:id="22"/>
    </w:p>
    <w:p w14:paraId="5A70CF2E" w14:textId="2FEFB5A5" w:rsidR="00854A87" w:rsidRDefault="00854A87" w:rsidP="00E20FAE">
      <w:r>
        <w:t xml:space="preserve">For the past several semesters, the total number of sections at the 3000 and 4000 level (including ENGL 3065 and ENGL 3620) that we have been able to offer has hovered around 44.  </w:t>
      </w:r>
    </w:p>
    <w:p w14:paraId="3B4D1114" w14:textId="5C0E64ED" w:rsidR="00854A87" w:rsidRDefault="00854A87" w:rsidP="00E20FAE">
      <w:r>
        <w:t xml:space="preserve">That sounds like a large number and in some ways, it is.  </w:t>
      </w:r>
      <w:r w:rsidR="00B87631">
        <w:t xml:space="preserve">Remember that </w:t>
      </w:r>
      <w:r>
        <w:t xml:space="preserve">the entire Philosophy Department will only be offering 24 sections of </w:t>
      </w:r>
      <w:r>
        <w:rPr>
          <w:i/>
          <w:iCs/>
        </w:rPr>
        <w:t xml:space="preserve">all </w:t>
      </w:r>
      <w:r>
        <w:t>classes this fall.</w:t>
      </w:r>
    </w:p>
    <w:p w14:paraId="23707AC2" w14:textId="292D6390" w:rsidR="007A5B02" w:rsidRDefault="00854A87" w:rsidP="007A5B02">
      <w:pPr>
        <w:spacing w:after="120"/>
      </w:pPr>
      <w:r>
        <w:t>But, the vast majority of those 44 courses is taken up by classes that fall into one or both of the following categories:</w:t>
      </w:r>
    </w:p>
    <w:p w14:paraId="7BED4AE6" w14:textId="2AB9573D" w:rsidR="00854A87" w:rsidRPr="007A5B02" w:rsidRDefault="00854A87" w:rsidP="00854A87">
      <w:pPr>
        <w:pStyle w:val="ListParagraph"/>
        <w:numPr>
          <w:ilvl w:val="0"/>
          <w:numId w:val="25"/>
        </w:numPr>
        <w:rPr>
          <w:sz w:val="24"/>
          <w:szCs w:val="24"/>
        </w:rPr>
      </w:pPr>
      <w:r w:rsidRPr="007A5B02">
        <w:rPr>
          <w:sz w:val="24"/>
          <w:szCs w:val="24"/>
        </w:rPr>
        <w:t>Courses required for our own Majors and Minors (</w:t>
      </w:r>
      <w:r w:rsidR="004B1F67" w:rsidRPr="007A5B02">
        <w:rPr>
          <w:sz w:val="24"/>
          <w:szCs w:val="24"/>
        </w:rPr>
        <w:t>e.g.</w:t>
      </w:r>
      <w:r w:rsidRPr="007A5B02">
        <w:rPr>
          <w:sz w:val="24"/>
          <w:szCs w:val="24"/>
        </w:rPr>
        <w:t xml:space="preserve"> ENGL 3007)</w:t>
      </w:r>
    </w:p>
    <w:p w14:paraId="123E32EF" w14:textId="36E5F5D6" w:rsidR="00854A87" w:rsidRPr="007A5B02" w:rsidRDefault="00854A87" w:rsidP="00854A87">
      <w:pPr>
        <w:pStyle w:val="ListParagraph"/>
        <w:numPr>
          <w:ilvl w:val="0"/>
          <w:numId w:val="25"/>
        </w:numPr>
        <w:rPr>
          <w:sz w:val="24"/>
          <w:szCs w:val="24"/>
        </w:rPr>
      </w:pPr>
      <w:r w:rsidRPr="007A5B02">
        <w:rPr>
          <w:sz w:val="24"/>
          <w:szCs w:val="24"/>
        </w:rPr>
        <w:t xml:space="preserve">“Service” courses that </w:t>
      </w:r>
      <w:r w:rsidR="00B87631">
        <w:rPr>
          <w:sz w:val="24"/>
          <w:szCs w:val="24"/>
        </w:rPr>
        <w:t>our Department</w:t>
      </w:r>
      <w:r w:rsidRPr="007A5B02">
        <w:rPr>
          <w:sz w:val="24"/>
          <w:szCs w:val="24"/>
        </w:rPr>
        <w:t xml:space="preserve"> teach</w:t>
      </w:r>
      <w:r w:rsidR="00B87631">
        <w:rPr>
          <w:sz w:val="24"/>
          <w:szCs w:val="24"/>
        </w:rPr>
        <w:t>es</w:t>
      </w:r>
      <w:r w:rsidRPr="007A5B02">
        <w:rPr>
          <w:sz w:val="24"/>
          <w:szCs w:val="24"/>
        </w:rPr>
        <w:t xml:space="preserve"> but are required by other majors</w:t>
      </w:r>
      <w:r w:rsidR="00B87631">
        <w:rPr>
          <w:sz w:val="24"/>
          <w:szCs w:val="24"/>
        </w:rPr>
        <w:t xml:space="preserve"> in other departments</w:t>
      </w:r>
      <w:r w:rsidRPr="007A5B02">
        <w:rPr>
          <w:sz w:val="24"/>
          <w:szCs w:val="24"/>
        </w:rPr>
        <w:t xml:space="preserve"> (e.g. ENGL 3510)</w:t>
      </w:r>
    </w:p>
    <w:p w14:paraId="4E4A9AC1" w14:textId="53FA3EF0" w:rsidR="009027C6" w:rsidRDefault="00854A87" w:rsidP="00E20FAE">
      <w:r>
        <w:t xml:space="preserve">The table below breaks those two groups down and indicates the total number of sections of each we usually have to offer.  </w:t>
      </w:r>
    </w:p>
    <w:p w14:paraId="5268C096" w14:textId="77777777" w:rsidR="00854A87" w:rsidRDefault="00854A87" w:rsidP="00E20FAE"/>
    <w:tbl>
      <w:tblPr>
        <w:tblW w:w="8190" w:type="dxa"/>
        <w:tblLook w:val="04A0" w:firstRow="1" w:lastRow="0" w:firstColumn="1" w:lastColumn="0" w:noHBand="0" w:noVBand="1"/>
      </w:tblPr>
      <w:tblGrid>
        <w:gridCol w:w="880"/>
        <w:gridCol w:w="940"/>
        <w:gridCol w:w="6370"/>
      </w:tblGrid>
      <w:tr w:rsidR="005F334B" w:rsidRPr="005F334B" w14:paraId="16B087F4" w14:textId="77777777" w:rsidTr="005F334B">
        <w:trPr>
          <w:trHeight w:val="300"/>
        </w:trPr>
        <w:tc>
          <w:tcPr>
            <w:tcW w:w="8190" w:type="dxa"/>
            <w:gridSpan w:val="3"/>
            <w:tcBorders>
              <w:top w:val="nil"/>
              <w:left w:val="nil"/>
              <w:bottom w:val="nil"/>
              <w:right w:val="nil"/>
            </w:tcBorders>
            <w:shd w:val="clear" w:color="auto" w:fill="auto"/>
            <w:hideMark/>
          </w:tcPr>
          <w:p w14:paraId="24F6448C" w14:textId="6D5B756F"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BA / BS CORE COURSES</w:t>
            </w:r>
            <w:r w:rsidR="00C46FBA">
              <w:rPr>
                <w:rFonts w:ascii="Calibri" w:hAnsi="Calibri" w:cs="Calibri"/>
                <w:b/>
                <w:bCs/>
                <w:color w:val="000000"/>
                <w:sz w:val="22"/>
                <w:szCs w:val="22"/>
              </w:rPr>
              <w:t xml:space="preserve"> (10 – 12 sections)</w:t>
            </w:r>
          </w:p>
        </w:tc>
      </w:tr>
      <w:tr w:rsidR="005F334B" w:rsidRPr="005F334B" w14:paraId="230B8426" w14:textId="77777777" w:rsidTr="005F334B">
        <w:trPr>
          <w:trHeight w:val="300"/>
        </w:trPr>
        <w:tc>
          <w:tcPr>
            <w:tcW w:w="880" w:type="dxa"/>
            <w:tcBorders>
              <w:top w:val="nil"/>
              <w:left w:val="nil"/>
              <w:bottom w:val="nil"/>
              <w:right w:val="nil"/>
            </w:tcBorders>
            <w:shd w:val="clear" w:color="auto" w:fill="auto"/>
            <w:hideMark/>
          </w:tcPr>
          <w:p w14:paraId="0D5C4DF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2928E58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3000</w:t>
            </w:r>
          </w:p>
        </w:tc>
        <w:tc>
          <w:tcPr>
            <w:tcW w:w="6370" w:type="dxa"/>
            <w:tcBorders>
              <w:top w:val="nil"/>
              <w:left w:val="nil"/>
              <w:bottom w:val="nil"/>
              <w:right w:val="nil"/>
            </w:tcBorders>
            <w:shd w:val="clear" w:color="auto" w:fill="auto"/>
            <w:hideMark/>
          </w:tcPr>
          <w:p w14:paraId="20F99D12" w14:textId="05EFD0F0"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Intro to Literary Studies</w:t>
            </w:r>
            <w:r>
              <w:rPr>
                <w:rFonts w:ascii="Calibri" w:hAnsi="Calibri" w:cs="Calibri"/>
                <w:color w:val="000000"/>
                <w:sz w:val="22"/>
                <w:szCs w:val="22"/>
              </w:rPr>
              <w:t xml:space="preserve"> - or -</w:t>
            </w:r>
            <w:r w:rsidR="00C46FBA">
              <w:rPr>
                <w:rFonts w:ascii="Calibri" w:hAnsi="Calibri" w:cs="Calibri"/>
                <w:color w:val="000000"/>
                <w:sz w:val="22"/>
                <w:szCs w:val="22"/>
              </w:rPr>
              <w:t xml:space="preserve"> </w:t>
            </w:r>
          </w:p>
        </w:tc>
      </w:tr>
      <w:tr w:rsidR="005F334B" w:rsidRPr="005F334B" w14:paraId="08A2F8CD" w14:textId="77777777" w:rsidTr="005F334B">
        <w:trPr>
          <w:trHeight w:val="300"/>
        </w:trPr>
        <w:tc>
          <w:tcPr>
            <w:tcW w:w="880" w:type="dxa"/>
            <w:tcBorders>
              <w:top w:val="nil"/>
              <w:left w:val="nil"/>
              <w:bottom w:val="nil"/>
              <w:right w:val="nil"/>
            </w:tcBorders>
            <w:shd w:val="clear" w:color="auto" w:fill="auto"/>
            <w:hideMark/>
          </w:tcPr>
          <w:p w14:paraId="6DD65F5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5413CB31"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3007</w:t>
            </w:r>
          </w:p>
        </w:tc>
        <w:tc>
          <w:tcPr>
            <w:tcW w:w="6370" w:type="dxa"/>
            <w:tcBorders>
              <w:top w:val="nil"/>
              <w:left w:val="nil"/>
              <w:bottom w:val="nil"/>
              <w:right w:val="nil"/>
            </w:tcBorders>
            <w:shd w:val="clear" w:color="auto" w:fill="auto"/>
            <w:hideMark/>
          </w:tcPr>
          <w:p w14:paraId="1667012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Literary Imagination</w:t>
            </w:r>
          </w:p>
        </w:tc>
      </w:tr>
      <w:tr w:rsidR="005F334B" w:rsidRPr="005F334B" w14:paraId="1EBAAC41" w14:textId="77777777" w:rsidTr="005F334B">
        <w:trPr>
          <w:trHeight w:val="300"/>
        </w:trPr>
        <w:tc>
          <w:tcPr>
            <w:tcW w:w="880" w:type="dxa"/>
            <w:tcBorders>
              <w:top w:val="nil"/>
              <w:left w:val="nil"/>
              <w:bottom w:val="nil"/>
              <w:right w:val="nil"/>
            </w:tcBorders>
            <w:shd w:val="clear" w:color="auto" w:fill="auto"/>
            <w:hideMark/>
          </w:tcPr>
          <w:p w14:paraId="6F2F9195"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0EF0FB6A"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4DE9D5C4" w14:textId="77777777" w:rsidR="005F334B" w:rsidRPr="005F334B" w:rsidRDefault="005F334B" w:rsidP="005F334B">
            <w:pPr>
              <w:spacing w:before="0"/>
              <w:rPr>
                <w:sz w:val="20"/>
              </w:rPr>
            </w:pPr>
          </w:p>
        </w:tc>
      </w:tr>
      <w:tr w:rsidR="005F334B" w:rsidRPr="005F334B" w14:paraId="36600E37" w14:textId="77777777" w:rsidTr="005F334B">
        <w:trPr>
          <w:trHeight w:val="300"/>
        </w:trPr>
        <w:tc>
          <w:tcPr>
            <w:tcW w:w="880" w:type="dxa"/>
            <w:tcBorders>
              <w:top w:val="nil"/>
              <w:left w:val="nil"/>
              <w:bottom w:val="nil"/>
              <w:right w:val="nil"/>
            </w:tcBorders>
            <w:shd w:val="clear" w:color="auto" w:fill="auto"/>
            <w:hideMark/>
          </w:tcPr>
          <w:p w14:paraId="10C82775"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699E68D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3010</w:t>
            </w:r>
          </w:p>
        </w:tc>
        <w:tc>
          <w:tcPr>
            <w:tcW w:w="6370" w:type="dxa"/>
            <w:tcBorders>
              <w:top w:val="nil"/>
              <w:left w:val="nil"/>
              <w:bottom w:val="nil"/>
              <w:right w:val="nil"/>
            </w:tcBorders>
            <w:shd w:val="clear" w:color="auto" w:fill="auto"/>
            <w:hideMark/>
          </w:tcPr>
          <w:p w14:paraId="7D29599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British Lit I: Beginnings-1700</w:t>
            </w:r>
          </w:p>
        </w:tc>
      </w:tr>
      <w:tr w:rsidR="005F334B" w:rsidRPr="005F334B" w14:paraId="3FFD6B06" w14:textId="77777777" w:rsidTr="005F334B">
        <w:trPr>
          <w:trHeight w:val="300"/>
        </w:trPr>
        <w:tc>
          <w:tcPr>
            <w:tcW w:w="880" w:type="dxa"/>
            <w:tcBorders>
              <w:top w:val="nil"/>
              <w:left w:val="nil"/>
              <w:bottom w:val="nil"/>
              <w:right w:val="nil"/>
            </w:tcBorders>
            <w:shd w:val="clear" w:color="auto" w:fill="auto"/>
            <w:hideMark/>
          </w:tcPr>
          <w:p w14:paraId="1E0E2BB9"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20B02696"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20C4FBD2" w14:textId="77777777" w:rsidR="005F334B" w:rsidRPr="005F334B" w:rsidRDefault="005F334B" w:rsidP="005F334B">
            <w:pPr>
              <w:spacing w:before="0"/>
              <w:rPr>
                <w:sz w:val="20"/>
              </w:rPr>
            </w:pPr>
          </w:p>
        </w:tc>
      </w:tr>
      <w:tr w:rsidR="005F334B" w:rsidRPr="005F334B" w14:paraId="068C9388" w14:textId="77777777" w:rsidTr="005F334B">
        <w:trPr>
          <w:trHeight w:val="300"/>
        </w:trPr>
        <w:tc>
          <w:tcPr>
            <w:tcW w:w="880" w:type="dxa"/>
            <w:tcBorders>
              <w:top w:val="nil"/>
              <w:left w:val="nil"/>
              <w:bottom w:val="nil"/>
              <w:right w:val="nil"/>
            </w:tcBorders>
            <w:shd w:val="clear" w:color="auto" w:fill="auto"/>
            <w:hideMark/>
          </w:tcPr>
          <w:p w14:paraId="77FFA6C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25AF470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3020</w:t>
            </w:r>
          </w:p>
        </w:tc>
        <w:tc>
          <w:tcPr>
            <w:tcW w:w="6370" w:type="dxa"/>
            <w:tcBorders>
              <w:top w:val="nil"/>
              <w:left w:val="nil"/>
              <w:bottom w:val="nil"/>
              <w:right w:val="nil"/>
            </w:tcBorders>
            <w:shd w:val="clear" w:color="auto" w:fill="auto"/>
            <w:hideMark/>
          </w:tcPr>
          <w:p w14:paraId="50451D94"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British Lit II: 1700-1918</w:t>
            </w:r>
          </w:p>
        </w:tc>
      </w:tr>
      <w:tr w:rsidR="005F334B" w:rsidRPr="005F334B" w14:paraId="72A589B4" w14:textId="77777777" w:rsidTr="005F334B">
        <w:trPr>
          <w:trHeight w:val="300"/>
        </w:trPr>
        <w:tc>
          <w:tcPr>
            <w:tcW w:w="880" w:type="dxa"/>
            <w:tcBorders>
              <w:top w:val="nil"/>
              <w:left w:val="nil"/>
              <w:bottom w:val="nil"/>
              <w:right w:val="nil"/>
            </w:tcBorders>
            <w:shd w:val="clear" w:color="auto" w:fill="auto"/>
            <w:hideMark/>
          </w:tcPr>
          <w:p w14:paraId="5A0476EF"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7853A74E"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3C465E89" w14:textId="77777777" w:rsidR="005F334B" w:rsidRPr="005F334B" w:rsidRDefault="005F334B" w:rsidP="005F334B">
            <w:pPr>
              <w:spacing w:before="0"/>
              <w:rPr>
                <w:sz w:val="20"/>
              </w:rPr>
            </w:pPr>
          </w:p>
        </w:tc>
      </w:tr>
      <w:tr w:rsidR="005F334B" w:rsidRPr="005F334B" w14:paraId="4AAC2B2C" w14:textId="77777777" w:rsidTr="005F334B">
        <w:trPr>
          <w:trHeight w:val="300"/>
        </w:trPr>
        <w:tc>
          <w:tcPr>
            <w:tcW w:w="880" w:type="dxa"/>
            <w:tcBorders>
              <w:top w:val="nil"/>
              <w:left w:val="nil"/>
              <w:bottom w:val="nil"/>
              <w:right w:val="nil"/>
            </w:tcBorders>
            <w:shd w:val="clear" w:color="auto" w:fill="auto"/>
            <w:hideMark/>
          </w:tcPr>
          <w:p w14:paraId="53A0B9B9"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5801C77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3030</w:t>
            </w:r>
          </w:p>
        </w:tc>
        <w:tc>
          <w:tcPr>
            <w:tcW w:w="6370" w:type="dxa"/>
            <w:tcBorders>
              <w:top w:val="nil"/>
              <w:left w:val="nil"/>
              <w:bottom w:val="nil"/>
              <w:right w:val="nil"/>
            </w:tcBorders>
            <w:shd w:val="clear" w:color="auto" w:fill="auto"/>
            <w:hideMark/>
          </w:tcPr>
          <w:p w14:paraId="574D4711"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American Literature</w:t>
            </w:r>
          </w:p>
        </w:tc>
      </w:tr>
      <w:tr w:rsidR="005F334B" w:rsidRPr="005F334B" w14:paraId="5C1F502E" w14:textId="77777777" w:rsidTr="005F334B">
        <w:trPr>
          <w:trHeight w:val="300"/>
        </w:trPr>
        <w:tc>
          <w:tcPr>
            <w:tcW w:w="880" w:type="dxa"/>
            <w:tcBorders>
              <w:top w:val="nil"/>
              <w:left w:val="nil"/>
              <w:bottom w:val="nil"/>
              <w:right w:val="nil"/>
            </w:tcBorders>
            <w:shd w:val="clear" w:color="auto" w:fill="auto"/>
            <w:hideMark/>
          </w:tcPr>
          <w:p w14:paraId="4A010236"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23BEB98B"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66E0E0DC" w14:textId="77777777" w:rsidR="005F334B" w:rsidRPr="005F334B" w:rsidRDefault="005F334B" w:rsidP="005F334B">
            <w:pPr>
              <w:spacing w:before="0"/>
              <w:rPr>
                <w:sz w:val="20"/>
              </w:rPr>
            </w:pPr>
          </w:p>
        </w:tc>
      </w:tr>
      <w:tr w:rsidR="005F334B" w:rsidRPr="005F334B" w14:paraId="05388598" w14:textId="77777777" w:rsidTr="005F334B">
        <w:trPr>
          <w:trHeight w:val="300"/>
        </w:trPr>
        <w:tc>
          <w:tcPr>
            <w:tcW w:w="8190" w:type="dxa"/>
            <w:gridSpan w:val="3"/>
            <w:tcBorders>
              <w:top w:val="nil"/>
              <w:left w:val="nil"/>
              <w:bottom w:val="nil"/>
              <w:right w:val="nil"/>
            </w:tcBorders>
            <w:shd w:val="clear" w:color="auto" w:fill="auto"/>
            <w:hideMark/>
          </w:tcPr>
          <w:p w14:paraId="3853E302" w14:textId="05A1DED3"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GENERAL REQUIRMENTS FOR LICENSURE STUDENTS</w:t>
            </w:r>
            <w:r w:rsidR="00C46FBA">
              <w:rPr>
                <w:rFonts w:ascii="Calibri" w:hAnsi="Calibri" w:cs="Calibri"/>
                <w:b/>
                <w:bCs/>
                <w:color w:val="000000"/>
                <w:sz w:val="22"/>
                <w:szCs w:val="22"/>
              </w:rPr>
              <w:t xml:space="preserve"> (10 – 14 sections)</w:t>
            </w:r>
          </w:p>
        </w:tc>
      </w:tr>
      <w:tr w:rsidR="005F334B" w:rsidRPr="005F334B" w14:paraId="748512FF" w14:textId="77777777" w:rsidTr="005F334B">
        <w:trPr>
          <w:trHeight w:val="300"/>
        </w:trPr>
        <w:tc>
          <w:tcPr>
            <w:tcW w:w="880" w:type="dxa"/>
            <w:tcBorders>
              <w:top w:val="nil"/>
              <w:left w:val="nil"/>
              <w:bottom w:val="nil"/>
              <w:right w:val="nil"/>
            </w:tcBorders>
            <w:shd w:val="clear" w:color="auto" w:fill="auto"/>
            <w:hideMark/>
          </w:tcPr>
          <w:p w14:paraId="6469BEBB"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47C6F3B6"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3510</w:t>
            </w:r>
          </w:p>
        </w:tc>
        <w:tc>
          <w:tcPr>
            <w:tcW w:w="6370" w:type="dxa"/>
            <w:tcBorders>
              <w:top w:val="nil"/>
              <w:left w:val="nil"/>
              <w:bottom w:val="nil"/>
              <w:right w:val="nil"/>
            </w:tcBorders>
            <w:shd w:val="clear" w:color="auto" w:fill="auto"/>
            <w:hideMark/>
          </w:tcPr>
          <w:p w14:paraId="3680568C"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English Grammar for Educators</w:t>
            </w:r>
          </w:p>
        </w:tc>
      </w:tr>
      <w:tr w:rsidR="005F334B" w:rsidRPr="005F334B" w14:paraId="3A6EC918" w14:textId="77777777" w:rsidTr="005F334B">
        <w:trPr>
          <w:trHeight w:val="300"/>
        </w:trPr>
        <w:tc>
          <w:tcPr>
            <w:tcW w:w="880" w:type="dxa"/>
            <w:tcBorders>
              <w:top w:val="nil"/>
              <w:left w:val="nil"/>
              <w:bottom w:val="nil"/>
              <w:right w:val="nil"/>
            </w:tcBorders>
            <w:shd w:val="clear" w:color="auto" w:fill="auto"/>
            <w:hideMark/>
          </w:tcPr>
          <w:p w14:paraId="3036AE2F"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3CC50A21"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6E2271A5" w14:textId="77777777" w:rsidR="005F334B" w:rsidRPr="005F334B" w:rsidRDefault="005F334B" w:rsidP="005F334B">
            <w:pPr>
              <w:spacing w:before="0"/>
              <w:rPr>
                <w:sz w:val="20"/>
              </w:rPr>
            </w:pPr>
          </w:p>
        </w:tc>
      </w:tr>
      <w:tr w:rsidR="005F334B" w:rsidRPr="005F334B" w14:paraId="05A6F6B5" w14:textId="77777777" w:rsidTr="005F334B">
        <w:trPr>
          <w:trHeight w:val="300"/>
        </w:trPr>
        <w:tc>
          <w:tcPr>
            <w:tcW w:w="880" w:type="dxa"/>
            <w:tcBorders>
              <w:top w:val="nil"/>
              <w:left w:val="nil"/>
              <w:bottom w:val="nil"/>
              <w:right w:val="nil"/>
            </w:tcBorders>
            <w:shd w:val="clear" w:color="auto" w:fill="auto"/>
            <w:hideMark/>
          </w:tcPr>
          <w:p w14:paraId="472564D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0099DAF5"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3740</w:t>
            </w:r>
          </w:p>
        </w:tc>
        <w:tc>
          <w:tcPr>
            <w:tcW w:w="6370" w:type="dxa"/>
            <w:tcBorders>
              <w:top w:val="nil"/>
              <w:left w:val="nil"/>
              <w:bottom w:val="nil"/>
              <w:right w:val="nil"/>
            </w:tcBorders>
            <w:shd w:val="clear" w:color="auto" w:fill="auto"/>
            <w:hideMark/>
          </w:tcPr>
          <w:p w14:paraId="2971967D" w14:textId="047874AF"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Children's Lit</w:t>
            </w:r>
            <w:r w:rsidR="00C46FBA">
              <w:rPr>
                <w:rFonts w:ascii="Calibri" w:hAnsi="Calibri" w:cs="Calibri"/>
                <w:color w:val="000000"/>
                <w:sz w:val="22"/>
                <w:szCs w:val="22"/>
              </w:rPr>
              <w:t>erature</w:t>
            </w:r>
          </w:p>
        </w:tc>
      </w:tr>
      <w:tr w:rsidR="005F334B" w:rsidRPr="005F334B" w14:paraId="5B5CC56B" w14:textId="77777777" w:rsidTr="005F334B">
        <w:trPr>
          <w:trHeight w:val="300"/>
        </w:trPr>
        <w:tc>
          <w:tcPr>
            <w:tcW w:w="880" w:type="dxa"/>
            <w:tcBorders>
              <w:top w:val="nil"/>
              <w:left w:val="nil"/>
              <w:bottom w:val="nil"/>
              <w:right w:val="nil"/>
            </w:tcBorders>
            <w:shd w:val="clear" w:color="auto" w:fill="auto"/>
            <w:hideMark/>
          </w:tcPr>
          <w:p w14:paraId="71532CB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1EE68DE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3745</w:t>
            </w:r>
          </w:p>
        </w:tc>
        <w:tc>
          <w:tcPr>
            <w:tcW w:w="6370" w:type="dxa"/>
            <w:tcBorders>
              <w:top w:val="nil"/>
              <w:left w:val="nil"/>
              <w:bottom w:val="nil"/>
              <w:right w:val="nil"/>
            </w:tcBorders>
            <w:shd w:val="clear" w:color="auto" w:fill="auto"/>
            <w:hideMark/>
          </w:tcPr>
          <w:p w14:paraId="0DDFBCDB"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Literature for Adolescents</w:t>
            </w:r>
          </w:p>
        </w:tc>
      </w:tr>
      <w:tr w:rsidR="005F334B" w:rsidRPr="005F334B" w14:paraId="09732FEE" w14:textId="77777777" w:rsidTr="005F334B">
        <w:trPr>
          <w:trHeight w:val="300"/>
        </w:trPr>
        <w:tc>
          <w:tcPr>
            <w:tcW w:w="880" w:type="dxa"/>
            <w:tcBorders>
              <w:top w:val="nil"/>
              <w:left w:val="nil"/>
              <w:bottom w:val="nil"/>
              <w:right w:val="nil"/>
            </w:tcBorders>
            <w:shd w:val="clear" w:color="auto" w:fill="auto"/>
            <w:hideMark/>
          </w:tcPr>
          <w:p w14:paraId="110E8BFD"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761D34E2"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5982C959" w14:textId="77777777" w:rsidR="005F334B" w:rsidRPr="005F334B" w:rsidRDefault="005F334B" w:rsidP="005F334B">
            <w:pPr>
              <w:spacing w:before="0"/>
              <w:rPr>
                <w:sz w:val="20"/>
              </w:rPr>
            </w:pPr>
          </w:p>
        </w:tc>
      </w:tr>
      <w:tr w:rsidR="005F334B" w:rsidRPr="005F334B" w14:paraId="3D4C87CA" w14:textId="77777777" w:rsidTr="005F334B">
        <w:trPr>
          <w:trHeight w:val="300"/>
        </w:trPr>
        <w:tc>
          <w:tcPr>
            <w:tcW w:w="880" w:type="dxa"/>
            <w:tcBorders>
              <w:top w:val="nil"/>
              <w:left w:val="nil"/>
              <w:bottom w:val="nil"/>
              <w:right w:val="nil"/>
            </w:tcBorders>
            <w:shd w:val="clear" w:color="auto" w:fill="auto"/>
            <w:hideMark/>
          </w:tcPr>
          <w:p w14:paraId="230273B6"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301DD41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4500</w:t>
            </w:r>
          </w:p>
        </w:tc>
        <w:tc>
          <w:tcPr>
            <w:tcW w:w="6370" w:type="dxa"/>
            <w:tcBorders>
              <w:top w:val="nil"/>
              <w:left w:val="nil"/>
              <w:bottom w:val="nil"/>
              <w:right w:val="nil"/>
            </w:tcBorders>
            <w:shd w:val="clear" w:color="auto" w:fill="auto"/>
            <w:hideMark/>
          </w:tcPr>
          <w:p w14:paraId="035DB745" w14:textId="3A043F25"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M</w:t>
            </w:r>
            <w:r w:rsidR="00951E56">
              <w:rPr>
                <w:rFonts w:ascii="Calibri" w:hAnsi="Calibri" w:cs="Calibri"/>
                <w:color w:val="000000"/>
                <w:sz w:val="22"/>
                <w:szCs w:val="22"/>
              </w:rPr>
              <w:t>e</w:t>
            </w:r>
            <w:r w:rsidRPr="005F334B">
              <w:rPr>
                <w:rFonts w:ascii="Calibri" w:hAnsi="Calibri" w:cs="Calibri"/>
                <w:color w:val="000000"/>
                <w:sz w:val="22"/>
                <w:szCs w:val="22"/>
              </w:rPr>
              <w:t>th</w:t>
            </w:r>
            <w:r w:rsidR="00951E56">
              <w:rPr>
                <w:rFonts w:ascii="Calibri" w:hAnsi="Calibri" w:cs="Calibri"/>
                <w:color w:val="000000"/>
                <w:sz w:val="22"/>
                <w:szCs w:val="22"/>
              </w:rPr>
              <w:t>o</w:t>
            </w:r>
            <w:r w:rsidRPr="005F334B">
              <w:rPr>
                <w:rFonts w:ascii="Calibri" w:hAnsi="Calibri" w:cs="Calibri"/>
                <w:color w:val="000000"/>
                <w:sz w:val="22"/>
                <w:szCs w:val="22"/>
              </w:rPr>
              <w:t>ds</w:t>
            </w:r>
            <w:r w:rsidR="00951E56">
              <w:rPr>
                <w:rFonts w:ascii="Calibri" w:hAnsi="Calibri" w:cs="Calibri"/>
                <w:color w:val="000000"/>
                <w:sz w:val="22"/>
                <w:szCs w:val="22"/>
              </w:rPr>
              <w:t xml:space="preserve"> for</w:t>
            </w:r>
            <w:r w:rsidRPr="005F334B">
              <w:rPr>
                <w:rFonts w:ascii="Calibri" w:hAnsi="Calibri" w:cs="Calibri"/>
                <w:color w:val="000000"/>
                <w:sz w:val="22"/>
                <w:szCs w:val="22"/>
              </w:rPr>
              <w:t xml:space="preserve"> Teaching Secondary Engl</w:t>
            </w:r>
            <w:r w:rsidR="00831043">
              <w:rPr>
                <w:rFonts w:ascii="Calibri" w:hAnsi="Calibri" w:cs="Calibri"/>
                <w:color w:val="000000"/>
                <w:sz w:val="22"/>
                <w:szCs w:val="22"/>
              </w:rPr>
              <w:t>ish</w:t>
            </w:r>
          </w:p>
        </w:tc>
      </w:tr>
      <w:tr w:rsidR="005F334B" w:rsidRPr="005F334B" w14:paraId="3B417F40" w14:textId="77777777" w:rsidTr="005F334B">
        <w:trPr>
          <w:trHeight w:val="300"/>
        </w:trPr>
        <w:tc>
          <w:tcPr>
            <w:tcW w:w="880" w:type="dxa"/>
            <w:tcBorders>
              <w:top w:val="nil"/>
              <w:left w:val="nil"/>
              <w:bottom w:val="nil"/>
              <w:right w:val="nil"/>
            </w:tcBorders>
            <w:shd w:val="clear" w:color="auto" w:fill="auto"/>
            <w:hideMark/>
          </w:tcPr>
          <w:p w14:paraId="3C02334A"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3B766EBB"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4982D566" w14:textId="77777777" w:rsidR="005F334B" w:rsidRPr="005F334B" w:rsidRDefault="005F334B" w:rsidP="005F334B">
            <w:pPr>
              <w:spacing w:before="0"/>
              <w:rPr>
                <w:sz w:val="20"/>
              </w:rPr>
            </w:pPr>
          </w:p>
        </w:tc>
      </w:tr>
      <w:tr w:rsidR="005F334B" w:rsidRPr="005F334B" w14:paraId="290DF6C7" w14:textId="77777777" w:rsidTr="005F334B">
        <w:trPr>
          <w:trHeight w:val="300"/>
        </w:trPr>
        <w:tc>
          <w:tcPr>
            <w:tcW w:w="880" w:type="dxa"/>
            <w:tcBorders>
              <w:top w:val="nil"/>
              <w:left w:val="nil"/>
              <w:bottom w:val="nil"/>
              <w:right w:val="nil"/>
            </w:tcBorders>
            <w:shd w:val="clear" w:color="auto" w:fill="auto"/>
            <w:hideMark/>
          </w:tcPr>
          <w:p w14:paraId="5ABB81E1"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66728774"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4605</w:t>
            </w:r>
          </w:p>
        </w:tc>
        <w:tc>
          <w:tcPr>
            <w:tcW w:w="6370" w:type="dxa"/>
            <w:tcBorders>
              <w:top w:val="nil"/>
              <w:left w:val="nil"/>
              <w:bottom w:val="nil"/>
              <w:right w:val="nil"/>
            </w:tcBorders>
            <w:shd w:val="clear" w:color="auto" w:fill="auto"/>
            <w:hideMark/>
          </w:tcPr>
          <w:p w14:paraId="52C34A8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Advanced Composition</w:t>
            </w:r>
          </w:p>
        </w:tc>
      </w:tr>
      <w:tr w:rsidR="005F334B" w:rsidRPr="005F334B" w14:paraId="4B008F94" w14:textId="77777777" w:rsidTr="005F334B">
        <w:trPr>
          <w:trHeight w:val="300"/>
        </w:trPr>
        <w:tc>
          <w:tcPr>
            <w:tcW w:w="880" w:type="dxa"/>
            <w:tcBorders>
              <w:top w:val="nil"/>
              <w:left w:val="nil"/>
              <w:bottom w:val="nil"/>
              <w:right w:val="nil"/>
            </w:tcBorders>
            <w:shd w:val="clear" w:color="auto" w:fill="auto"/>
            <w:hideMark/>
          </w:tcPr>
          <w:p w14:paraId="67C72E04" w14:textId="77777777" w:rsidR="005F334B" w:rsidRPr="005F334B" w:rsidRDefault="005F334B" w:rsidP="005F334B">
            <w:pPr>
              <w:spacing w:before="0"/>
              <w:rPr>
                <w:sz w:val="20"/>
              </w:rPr>
            </w:pPr>
          </w:p>
        </w:tc>
        <w:tc>
          <w:tcPr>
            <w:tcW w:w="940" w:type="dxa"/>
            <w:tcBorders>
              <w:top w:val="nil"/>
              <w:left w:val="nil"/>
              <w:bottom w:val="nil"/>
              <w:right w:val="nil"/>
            </w:tcBorders>
            <w:shd w:val="clear" w:color="auto" w:fill="auto"/>
            <w:hideMark/>
          </w:tcPr>
          <w:p w14:paraId="5F3D3461"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4A0F60C7" w14:textId="77777777" w:rsidR="005F334B" w:rsidRPr="005F334B" w:rsidRDefault="005F334B" w:rsidP="005F334B">
            <w:pPr>
              <w:spacing w:before="0"/>
              <w:rPr>
                <w:sz w:val="20"/>
              </w:rPr>
            </w:pPr>
          </w:p>
        </w:tc>
      </w:tr>
      <w:tr w:rsidR="005F334B" w:rsidRPr="005F334B" w14:paraId="28BCB48B" w14:textId="77777777" w:rsidTr="005F334B">
        <w:trPr>
          <w:trHeight w:val="300"/>
        </w:trPr>
        <w:tc>
          <w:tcPr>
            <w:tcW w:w="8190" w:type="dxa"/>
            <w:gridSpan w:val="3"/>
            <w:tcBorders>
              <w:top w:val="nil"/>
              <w:left w:val="nil"/>
              <w:bottom w:val="nil"/>
              <w:right w:val="nil"/>
            </w:tcBorders>
            <w:shd w:val="clear" w:color="auto" w:fill="auto"/>
            <w:hideMark/>
          </w:tcPr>
          <w:p w14:paraId="6F910012" w14:textId="51700491"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SHAKESPEARE REQUIREMENT FOR LICENSURE</w:t>
            </w:r>
            <w:r w:rsidR="00C46FBA">
              <w:rPr>
                <w:rFonts w:ascii="Calibri" w:hAnsi="Calibri" w:cs="Calibri"/>
                <w:b/>
                <w:bCs/>
                <w:color w:val="000000"/>
                <w:sz w:val="22"/>
                <w:szCs w:val="22"/>
              </w:rPr>
              <w:t xml:space="preserve"> (2 - 4 sections)</w:t>
            </w:r>
            <w:r w:rsidRPr="005F334B">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C46FBA">
              <w:rPr>
                <w:rFonts w:ascii="Calibri" w:hAnsi="Calibri" w:cs="Calibri"/>
                <w:b/>
                <w:bCs/>
                <w:color w:val="000000"/>
                <w:sz w:val="22"/>
                <w:szCs w:val="22"/>
              </w:rPr>
              <w:t xml:space="preserve"> </w:t>
            </w:r>
          </w:p>
        </w:tc>
      </w:tr>
      <w:tr w:rsidR="005F334B" w:rsidRPr="005F334B" w14:paraId="776D2EDF" w14:textId="77777777" w:rsidTr="005F334B">
        <w:trPr>
          <w:trHeight w:val="300"/>
        </w:trPr>
        <w:tc>
          <w:tcPr>
            <w:tcW w:w="880" w:type="dxa"/>
            <w:tcBorders>
              <w:top w:val="nil"/>
              <w:left w:val="nil"/>
              <w:bottom w:val="nil"/>
              <w:right w:val="nil"/>
            </w:tcBorders>
            <w:shd w:val="clear" w:color="auto" w:fill="auto"/>
            <w:hideMark/>
          </w:tcPr>
          <w:p w14:paraId="6A66F1A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0A51F74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3135</w:t>
            </w:r>
          </w:p>
        </w:tc>
        <w:tc>
          <w:tcPr>
            <w:tcW w:w="6370" w:type="dxa"/>
            <w:tcBorders>
              <w:top w:val="nil"/>
              <w:left w:val="nil"/>
              <w:bottom w:val="nil"/>
              <w:right w:val="nil"/>
            </w:tcBorders>
            <w:shd w:val="clear" w:color="auto" w:fill="auto"/>
            <w:hideMark/>
          </w:tcPr>
          <w:p w14:paraId="0589181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Introduction to Shakespeare</w:t>
            </w:r>
          </w:p>
        </w:tc>
      </w:tr>
      <w:tr w:rsidR="005F334B" w:rsidRPr="005F334B" w14:paraId="6BA11FE0" w14:textId="77777777" w:rsidTr="005F334B">
        <w:trPr>
          <w:trHeight w:val="300"/>
        </w:trPr>
        <w:tc>
          <w:tcPr>
            <w:tcW w:w="880" w:type="dxa"/>
            <w:tcBorders>
              <w:top w:val="nil"/>
              <w:left w:val="nil"/>
              <w:bottom w:val="nil"/>
              <w:right w:val="nil"/>
            </w:tcBorders>
            <w:shd w:val="clear" w:color="auto" w:fill="auto"/>
            <w:hideMark/>
          </w:tcPr>
          <w:p w14:paraId="32AC1407"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0E89237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4130</w:t>
            </w:r>
          </w:p>
        </w:tc>
        <w:tc>
          <w:tcPr>
            <w:tcW w:w="6370" w:type="dxa"/>
            <w:tcBorders>
              <w:top w:val="nil"/>
              <w:left w:val="nil"/>
              <w:bottom w:val="nil"/>
              <w:right w:val="nil"/>
            </w:tcBorders>
            <w:shd w:val="clear" w:color="auto" w:fill="auto"/>
            <w:hideMark/>
          </w:tcPr>
          <w:p w14:paraId="3E234F2C" w14:textId="5A29907A" w:rsidR="005F334B" w:rsidRPr="005F334B" w:rsidRDefault="004B1F67" w:rsidP="005F334B">
            <w:pPr>
              <w:spacing w:before="0"/>
              <w:rPr>
                <w:rFonts w:ascii="Calibri" w:hAnsi="Calibri" w:cs="Calibri"/>
                <w:color w:val="000000"/>
                <w:sz w:val="22"/>
                <w:szCs w:val="22"/>
              </w:rPr>
            </w:pPr>
            <w:r w:rsidRPr="005F334B">
              <w:rPr>
                <w:rFonts w:ascii="Calibri" w:hAnsi="Calibri" w:cs="Calibri"/>
                <w:color w:val="000000"/>
                <w:sz w:val="22"/>
                <w:szCs w:val="22"/>
              </w:rPr>
              <w:t>Shakespeare</w:t>
            </w:r>
            <w:r w:rsidR="005F334B" w:rsidRPr="005F334B">
              <w:rPr>
                <w:rFonts w:ascii="Calibri" w:hAnsi="Calibri" w:cs="Calibri"/>
                <w:color w:val="000000"/>
                <w:sz w:val="22"/>
                <w:szCs w:val="22"/>
              </w:rPr>
              <w:t>: 16th Cent</w:t>
            </w:r>
            <w:r w:rsidR="00951E56">
              <w:rPr>
                <w:rFonts w:ascii="Calibri" w:hAnsi="Calibri" w:cs="Calibri"/>
                <w:color w:val="000000"/>
                <w:sz w:val="22"/>
                <w:szCs w:val="22"/>
              </w:rPr>
              <w:t>ury</w:t>
            </w:r>
          </w:p>
        </w:tc>
      </w:tr>
      <w:tr w:rsidR="005F334B" w:rsidRPr="005F334B" w14:paraId="6B1CBDC1" w14:textId="77777777" w:rsidTr="005F334B">
        <w:trPr>
          <w:trHeight w:val="300"/>
        </w:trPr>
        <w:tc>
          <w:tcPr>
            <w:tcW w:w="880" w:type="dxa"/>
            <w:tcBorders>
              <w:top w:val="nil"/>
              <w:left w:val="nil"/>
              <w:bottom w:val="nil"/>
              <w:right w:val="nil"/>
            </w:tcBorders>
            <w:shd w:val="clear" w:color="auto" w:fill="auto"/>
            <w:hideMark/>
          </w:tcPr>
          <w:p w14:paraId="1F50CCDD"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79CFF0C1"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4140</w:t>
            </w:r>
          </w:p>
        </w:tc>
        <w:tc>
          <w:tcPr>
            <w:tcW w:w="6370" w:type="dxa"/>
            <w:tcBorders>
              <w:top w:val="nil"/>
              <w:left w:val="nil"/>
              <w:bottom w:val="nil"/>
              <w:right w:val="nil"/>
            </w:tcBorders>
            <w:shd w:val="clear" w:color="auto" w:fill="auto"/>
            <w:hideMark/>
          </w:tcPr>
          <w:p w14:paraId="39541E57" w14:textId="4DFC1A67" w:rsidR="005F334B" w:rsidRPr="005F334B" w:rsidRDefault="004B1F67" w:rsidP="005F334B">
            <w:pPr>
              <w:spacing w:before="0"/>
              <w:rPr>
                <w:rFonts w:ascii="Calibri" w:hAnsi="Calibri" w:cs="Calibri"/>
                <w:color w:val="000000"/>
                <w:sz w:val="22"/>
                <w:szCs w:val="22"/>
              </w:rPr>
            </w:pPr>
            <w:r w:rsidRPr="005F334B">
              <w:rPr>
                <w:rFonts w:ascii="Calibri" w:hAnsi="Calibri" w:cs="Calibri"/>
                <w:color w:val="000000"/>
                <w:sz w:val="22"/>
                <w:szCs w:val="22"/>
              </w:rPr>
              <w:t>Shakespeare</w:t>
            </w:r>
            <w:r w:rsidR="005F334B" w:rsidRPr="005F334B">
              <w:rPr>
                <w:rFonts w:ascii="Calibri" w:hAnsi="Calibri" w:cs="Calibri"/>
                <w:color w:val="000000"/>
                <w:sz w:val="22"/>
                <w:szCs w:val="22"/>
              </w:rPr>
              <w:t>: 17th Cent</w:t>
            </w:r>
            <w:r w:rsidR="00951E56">
              <w:rPr>
                <w:rFonts w:ascii="Calibri" w:hAnsi="Calibri" w:cs="Calibri"/>
                <w:color w:val="000000"/>
                <w:sz w:val="22"/>
                <w:szCs w:val="22"/>
              </w:rPr>
              <w:t>ury</w:t>
            </w:r>
          </w:p>
        </w:tc>
      </w:tr>
      <w:tr w:rsidR="005F334B" w:rsidRPr="005F334B" w14:paraId="11AB38FE" w14:textId="77777777" w:rsidTr="005F334B">
        <w:trPr>
          <w:trHeight w:val="300"/>
        </w:trPr>
        <w:tc>
          <w:tcPr>
            <w:tcW w:w="880" w:type="dxa"/>
            <w:tcBorders>
              <w:top w:val="nil"/>
              <w:left w:val="nil"/>
              <w:bottom w:val="nil"/>
              <w:right w:val="nil"/>
            </w:tcBorders>
            <w:shd w:val="clear" w:color="auto" w:fill="auto"/>
            <w:hideMark/>
          </w:tcPr>
          <w:p w14:paraId="48A88043"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034D5A98"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49991AF0" w14:textId="77777777" w:rsidR="005F334B" w:rsidRPr="005F334B" w:rsidRDefault="005F334B" w:rsidP="005F334B">
            <w:pPr>
              <w:spacing w:before="0"/>
              <w:rPr>
                <w:sz w:val="20"/>
              </w:rPr>
            </w:pPr>
          </w:p>
        </w:tc>
      </w:tr>
    </w:tbl>
    <w:p w14:paraId="4F8B8FE6" w14:textId="77777777" w:rsidR="00B87631" w:rsidRDefault="00B87631">
      <w:r>
        <w:br w:type="page"/>
      </w:r>
    </w:p>
    <w:tbl>
      <w:tblPr>
        <w:tblW w:w="8190" w:type="dxa"/>
        <w:tblLook w:val="04A0" w:firstRow="1" w:lastRow="0" w:firstColumn="1" w:lastColumn="0" w:noHBand="0" w:noVBand="1"/>
      </w:tblPr>
      <w:tblGrid>
        <w:gridCol w:w="880"/>
        <w:gridCol w:w="940"/>
        <w:gridCol w:w="6370"/>
      </w:tblGrid>
      <w:tr w:rsidR="005F334B" w:rsidRPr="005F334B" w14:paraId="15986352" w14:textId="77777777" w:rsidTr="005F334B">
        <w:trPr>
          <w:trHeight w:val="300"/>
        </w:trPr>
        <w:tc>
          <w:tcPr>
            <w:tcW w:w="8190" w:type="dxa"/>
            <w:gridSpan w:val="3"/>
            <w:tcBorders>
              <w:top w:val="nil"/>
              <w:left w:val="nil"/>
              <w:bottom w:val="nil"/>
              <w:right w:val="nil"/>
            </w:tcBorders>
            <w:shd w:val="clear" w:color="auto" w:fill="auto"/>
            <w:hideMark/>
          </w:tcPr>
          <w:p w14:paraId="70B61D8B" w14:textId="2F14E46A"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lastRenderedPageBreak/>
              <w:t xml:space="preserve">EURPOPEAN LIT REQUIREMENT FOR LICENSURE </w:t>
            </w:r>
            <w:r>
              <w:rPr>
                <w:rFonts w:ascii="Calibri" w:hAnsi="Calibri" w:cs="Calibri"/>
                <w:b/>
                <w:bCs/>
                <w:color w:val="000000"/>
                <w:sz w:val="22"/>
                <w:szCs w:val="22"/>
              </w:rPr>
              <w:t xml:space="preserve"> </w:t>
            </w:r>
            <w:r w:rsidR="00C46FBA">
              <w:rPr>
                <w:rFonts w:ascii="Calibri" w:hAnsi="Calibri" w:cs="Calibri"/>
                <w:b/>
                <w:bCs/>
                <w:color w:val="000000"/>
                <w:sz w:val="22"/>
                <w:szCs w:val="22"/>
              </w:rPr>
              <w:t xml:space="preserve"> (1 section)</w:t>
            </w:r>
          </w:p>
        </w:tc>
      </w:tr>
      <w:tr w:rsidR="005F334B" w:rsidRPr="005F334B" w14:paraId="5F038BFD" w14:textId="77777777" w:rsidTr="005F334B">
        <w:trPr>
          <w:trHeight w:val="300"/>
        </w:trPr>
        <w:tc>
          <w:tcPr>
            <w:tcW w:w="880" w:type="dxa"/>
            <w:tcBorders>
              <w:top w:val="nil"/>
              <w:left w:val="nil"/>
              <w:bottom w:val="nil"/>
              <w:right w:val="nil"/>
            </w:tcBorders>
            <w:shd w:val="clear" w:color="auto" w:fill="auto"/>
            <w:hideMark/>
          </w:tcPr>
          <w:p w14:paraId="12270427"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7DD70AF4"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3400</w:t>
            </w:r>
          </w:p>
        </w:tc>
        <w:tc>
          <w:tcPr>
            <w:tcW w:w="6370" w:type="dxa"/>
            <w:tcBorders>
              <w:top w:val="nil"/>
              <w:left w:val="nil"/>
              <w:bottom w:val="nil"/>
              <w:right w:val="nil"/>
            </w:tcBorders>
            <w:shd w:val="clear" w:color="auto" w:fill="auto"/>
            <w:hideMark/>
          </w:tcPr>
          <w:p w14:paraId="3DCC3B16"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European Literature to 1400</w:t>
            </w:r>
          </w:p>
        </w:tc>
      </w:tr>
      <w:tr w:rsidR="005F334B" w:rsidRPr="005F334B" w14:paraId="121F3E34" w14:textId="77777777" w:rsidTr="005F334B">
        <w:trPr>
          <w:trHeight w:val="300"/>
        </w:trPr>
        <w:tc>
          <w:tcPr>
            <w:tcW w:w="880" w:type="dxa"/>
            <w:tcBorders>
              <w:top w:val="nil"/>
              <w:left w:val="nil"/>
              <w:bottom w:val="nil"/>
              <w:right w:val="nil"/>
            </w:tcBorders>
            <w:shd w:val="clear" w:color="auto" w:fill="auto"/>
            <w:hideMark/>
          </w:tcPr>
          <w:p w14:paraId="261E505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73FBDA0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3420</w:t>
            </w:r>
          </w:p>
        </w:tc>
        <w:tc>
          <w:tcPr>
            <w:tcW w:w="6370" w:type="dxa"/>
            <w:tcBorders>
              <w:top w:val="nil"/>
              <w:left w:val="nil"/>
              <w:bottom w:val="nil"/>
              <w:right w:val="nil"/>
            </w:tcBorders>
            <w:shd w:val="clear" w:color="auto" w:fill="auto"/>
            <w:hideMark/>
          </w:tcPr>
          <w:p w14:paraId="1FE793D6" w14:textId="3925B1D9"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 xml:space="preserve">European Literature 1400 </w:t>
            </w:r>
            <w:r>
              <w:rPr>
                <w:rFonts w:ascii="Calibri" w:hAnsi="Calibri" w:cs="Calibri"/>
                <w:color w:val="000000"/>
                <w:sz w:val="22"/>
                <w:szCs w:val="22"/>
              </w:rPr>
              <w:t>–</w:t>
            </w:r>
            <w:r w:rsidRPr="005F334B">
              <w:rPr>
                <w:rFonts w:ascii="Calibri" w:hAnsi="Calibri" w:cs="Calibri"/>
                <w:color w:val="000000"/>
                <w:sz w:val="22"/>
                <w:szCs w:val="22"/>
              </w:rPr>
              <w:t xml:space="preserve"> 1800</w:t>
            </w:r>
          </w:p>
        </w:tc>
      </w:tr>
      <w:tr w:rsidR="005F334B" w:rsidRPr="005F334B" w14:paraId="105BD8FB" w14:textId="77777777" w:rsidTr="005F334B">
        <w:trPr>
          <w:trHeight w:val="300"/>
        </w:trPr>
        <w:tc>
          <w:tcPr>
            <w:tcW w:w="880" w:type="dxa"/>
            <w:tcBorders>
              <w:top w:val="nil"/>
              <w:left w:val="nil"/>
              <w:bottom w:val="nil"/>
              <w:right w:val="nil"/>
            </w:tcBorders>
            <w:shd w:val="clear" w:color="auto" w:fill="auto"/>
            <w:hideMark/>
          </w:tcPr>
          <w:p w14:paraId="53A212F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0BBEE29B"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3430</w:t>
            </w:r>
          </w:p>
        </w:tc>
        <w:tc>
          <w:tcPr>
            <w:tcW w:w="6370" w:type="dxa"/>
            <w:tcBorders>
              <w:top w:val="nil"/>
              <w:left w:val="nil"/>
              <w:bottom w:val="nil"/>
              <w:right w:val="nil"/>
            </w:tcBorders>
            <w:shd w:val="clear" w:color="auto" w:fill="auto"/>
            <w:hideMark/>
          </w:tcPr>
          <w:p w14:paraId="3508095C"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Modern European Literature</w:t>
            </w:r>
          </w:p>
        </w:tc>
      </w:tr>
      <w:tr w:rsidR="005F334B" w:rsidRPr="005F334B" w14:paraId="1F844320" w14:textId="77777777" w:rsidTr="005F334B">
        <w:trPr>
          <w:trHeight w:val="300"/>
        </w:trPr>
        <w:tc>
          <w:tcPr>
            <w:tcW w:w="880" w:type="dxa"/>
            <w:tcBorders>
              <w:top w:val="nil"/>
              <w:left w:val="nil"/>
              <w:bottom w:val="nil"/>
              <w:right w:val="nil"/>
            </w:tcBorders>
            <w:shd w:val="clear" w:color="auto" w:fill="auto"/>
            <w:hideMark/>
          </w:tcPr>
          <w:p w14:paraId="2E9FBE65"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4157FEC9"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67D6338B" w14:textId="77777777" w:rsidR="005F334B" w:rsidRPr="005F334B" w:rsidRDefault="005F334B" w:rsidP="005F334B">
            <w:pPr>
              <w:spacing w:before="0"/>
              <w:rPr>
                <w:sz w:val="20"/>
              </w:rPr>
            </w:pPr>
          </w:p>
        </w:tc>
      </w:tr>
      <w:tr w:rsidR="005F334B" w:rsidRPr="005F334B" w14:paraId="6BC90747" w14:textId="77777777" w:rsidTr="005F334B">
        <w:trPr>
          <w:trHeight w:val="300"/>
        </w:trPr>
        <w:tc>
          <w:tcPr>
            <w:tcW w:w="8190" w:type="dxa"/>
            <w:gridSpan w:val="3"/>
            <w:tcBorders>
              <w:top w:val="nil"/>
              <w:left w:val="nil"/>
              <w:bottom w:val="nil"/>
              <w:right w:val="nil"/>
            </w:tcBorders>
            <w:shd w:val="clear" w:color="auto" w:fill="auto"/>
            <w:hideMark/>
          </w:tcPr>
          <w:p w14:paraId="300FDE1F" w14:textId="569AC604"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MULTICULTURAL LIT REQUIREMENT FOR LICENCSUR</w:t>
            </w:r>
            <w:r>
              <w:rPr>
                <w:rFonts w:ascii="Calibri" w:hAnsi="Calibri" w:cs="Calibri"/>
                <w:b/>
                <w:bCs/>
                <w:color w:val="000000"/>
                <w:sz w:val="22"/>
                <w:szCs w:val="22"/>
              </w:rPr>
              <w:t>E (</w:t>
            </w:r>
            <w:r w:rsidR="00C46FBA">
              <w:rPr>
                <w:rFonts w:ascii="Calibri" w:hAnsi="Calibri" w:cs="Calibri"/>
                <w:b/>
                <w:bCs/>
                <w:color w:val="000000"/>
                <w:sz w:val="22"/>
                <w:szCs w:val="22"/>
              </w:rPr>
              <w:t>1 section</w:t>
            </w:r>
            <w:r>
              <w:rPr>
                <w:rFonts w:ascii="Calibri" w:hAnsi="Calibri" w:cs="Calibri"/>
                <w:b/>
                <w:bCs/>
                <w:color w:val="000000"/>
                <w:sz w:val="22"/>
                <w:szCs w:val="22"/>
              </w:rPr>
              <w:t>)</w:t>
            </w:r>
          </w:p>
        </w:tc>
      </w:tr>
      <w:tr w:rsidR="005F334B" w:rsidRPr="005F334B" w14:paraId="5FAA3A10" w14:textId="77777777" w:rsidTr="005F334B">
        <w:trPr>
          <w:trHeight w:val="300"/>
        </w:trPr>
        <w:tc>
          <w:tcPr>
            <w:tcW w:w="880" w:type="dxa"/>
            <w:tcBorders>
              <w:top w:val="nil"/>
              <w:left w:val="nil"/>
              <w:bottom w:val="nil"/>
              <w:right w:val="nil"/>
            </w:tcBorders>
            <w:shd w:val="clear" w:color="auto" w:fill="auto"/>
            <w:hideMark/>
          </w:tcPr>
          <w:p w14:paraId="1A291B97"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36143FC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3300</w:t>
            </w:r>
          </w:p>
        </w:tc>
        <w:tc>
          <w:tcPr>
            <w:tcW w:w="6370" w:type="dxa"/>
            <w:tcBorders>
              <w:top w:val="nil"/>
              <w:left w:val="nil"/>
              <w:bottom w:val="nil"/>
              <w:right w:val="nil"/>
            </w:tcBorders>
            <w:shd w:val="clear" w:color="auto" w:fill="auto"/>
            <w:hideMark/>
          </w:tcPr>
          <w:p w14:paraId="41E09468"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Native American Literature</w:t>
            </w:r>
          </w:p>
        </w:tc>
      </w:tr>
      <w:tr w:rsidR="005F334B" w:rsidRPr="005F334B" w14:paraId="1A75C63E" w14:textId="77777777" w:rsidTr="005F334B">
        <w:trPr>
          <w:trHeight w:val="300"/>
        </w:trPr>
        <w:tc>
          <w:tcPr>
            <w:tcW w:w="880" w:type="dxa"/>
            <w:tcBorders>
              <w:top w:val="nil"/>
              <w:left w:val="nil"/>
              <w:bottom w:val="nil"/>
              <w:right w:val="nil"/>
            </w:tcBorders>
            <w:shd w:val="clear" w:color="auto" w:fill="auto"/>
            <w:hideMark/>
          </w:tcPr>
          <w:p w14:paraId="2082615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44DC0A5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3340</w:t>
            </w:r>
          </w:p>
        </w:tc>
        <w:tc>
          <w:tcPr>
            <w:tcW w:w="6370" w:type="dxa"/>
            <w:tcBorders>
              <w:top w:val="nil"/>
              <w:left w:val="nil"/>
              <w:bottom w:val="nil"/>
              <w:right w:val="nil"/>
            </w:tcBorders>
            <w:shd w:val="clear" w:color="auto" w:fill="auto"/>
            <w:hideMark/>
          </w:tcPr>
          <w:p w14:paraId="48846725" w14:textId="684CE4FD"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African</w:t>
            </w:r>
            <w:r w:rsidR="00951E56">
              <w:rPr>
                <w:rFonts w:ascii="Calibri" w:hAnsi="Calibri" w:cs="Calibri"/>
                <w:color w:val="000000"/>
                <w:sz w:val="22"/>
                <w:szCs w:val="22"/>
              </w:rPr>
              <w:t>-</w:t>
            </w:r>
            <w:r w:rsidRPr="005F334B">
              <w:rPr>
                <w:rFonts w:ascii="Calibri" w:hAnsi="Calibri" w:cs="Calibri"/>
                <w:color w:val="000000"/>
                <w:sz w:val="22"/>
                <w:szCs w:val="22"/>
              </w:rPr>
              <w:t>American Literature</w:t>
            </w:r>
          </w:p>
        </w:tc>
      </w:tr>
      <w:tr w:rsidR="005F334B" w:rsidRPr="005F334B" w14:paraId="161F9609" w14:textId="77777777" w:rsidTr="005F334B">
        <w:trPr>
          <w:trHeight w:val="300"/>
        </w:trPr>
        <w:tc>
          <w:tcPr>
            <w:tcW w:w="880" w:type="dxa"/>
            <w:tcBorders>
              <w:top w:val="nil"/>
              <w:left w:val="nil"/>
              <w:bottom w:val="nil"/>
              <w:right w:val="nil"/>
            </w:tcBorders>
            <w:shd w:val="clear" w:color="auto" w:fill="auto"/>
            <w:hideMark/>
          </w:tcPr>
          <w:p w14:paraId="3342FD29"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2BF6D00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3360</w:t>
            </w:r>
          </w:p>
        </w:tc>
        <w:tc>
          <w:tcPr>
            <w:tcW w:w="6370" w:type="dxa"/>
            <w:tcBorders>
              <w:top w:val="nil"/>
              <w:left w:val="nil"/>
              <w:bottom w:val="nil"/>
              <w:right w:val="nil"/>
            </w:tcBorders>
            <w:shd w:val="clear" w:color="auto" w:fill="auto"/>
            <w:hideMark/>
          </w:tcPr>
          <w:p w14:paraId="369891D6" w14:textId="768E7DEA"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 xml:space="preserve">Multicultural </w:t>
            </w:r>
            <w:r w:rsidR="00831043" w:rsidRPr="005F334B">
              <w:rPr>
                <w:rFonts w:ascii="Calibri" w:hAnsi="Calibri" w:cs="Calibri"/>
                <w:color w:val="000000"/>
                <w:sz w:val="22"/>
                <w:szCs w:val="22"/>
              </w:rPr>
              <w:t>Lit</w:t>
            </w:r>
            <w:r w:rsidR="00831043">
              <w:rPr>
                <w:rFonts w:ascii="Calibri" w:hAnsi="Calibri" w:cs="Calibri"/>
                <w:color w:val="000000"/>
                <w:sz w:val="22"/>
                <w:szCs w:val="22"/>
              </w:rPr>
              <w:t>erature</w:t>
            </w:r>
            <w:r w:rsidRPr="005F334B">
              <w:rPr>
                <w:rFonts w:ascii="Calibri" w:hAnsi="Calibri" w:cs="Calibri"/>
                <w:color w:val="000000"/>
                <w:sz w:val="22"/>
                <w:szCs w:val="22"/>
              </w:rPr>
              <w:t xml:space="preserve"> of the US</w:t>
            </w:r>
          </w:p>
        </w:tc>
      </w:tr>
      <w:tr w:rsidR="005F334B" w:rsidRPr="005F334B" w14:paraId="5A4738CC" w14:textId="77777777" w:rsidTr="005F334B">
        <w:trPr>
          <w:trHeight w:val="300"/>
        </w:trPr>
        <w:tc>
          <w:tcPr>
            <w:tcW w:w="880" w:type="dxa"/>
            <w:tcBorders>
              <w:top w:val="nil"/>
              <w:left w:val="nil"/>
              <w:bottom w:val="nil"/>
              <w:right w:val="nil"/>
            </w:tcBorders>
            <w:shd w:val="clear" w:color="auto" w:fill="auto"/>
            <w:hideMark/>
          </w:tcPr>
          <w:p w14:paraId="54CBA23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231A4A95"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3365</w:t>
            </w:r>
          </w:p>
        </w:tc>
        <w:tc>
          <w:tcPr>
            <w:tcW w:w="6370" w:type="dxa"/>
            <w:tcBorders>
              <w:top w:val="nil"/>
              <w:left w:val="nil"/>
              <w:bottom w:val="nil"/>
              <w:right w:val="nil"/>
            </w:tcBorders>
            <w:shd w:val="clear" w:color="auto" w:fill="auto"/>
            <w:hideMark/>
          </w:tcPr>
          <w:p w14:paraId="42ABF79E" w14:textId="06E41FDE"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Hispanic Writers in American Lit</w:t>
            </w:r>
            <w:r w:rsidR="00951E56">
              <w:rPr>
                <w:rFonts w:ascii="Calibri" w:hAnsi="Calibri" w:cs="Calibri"/>
                <w:color w:val="000000"/>
                <w:sz w:val="22"/>
                <w:szCs w:val="22"/>
              </w:rPr>
              <w:t>erature</w:t>
            </w:r>
          </w:p>
        </w:tc>
      </w:tr>
      <w:tr w:rsidR="005F334B" w:rsidRPr="005F334B" w14:paraId="5B20CCE0" w14:textId="77777777" w:rsidTr="005F334B">
        <w:trPr>
          <w:trHeight w:val="300"/>
        </w:trPr>
        <w:tc>
          <w:tcPr>
            <w:tcW w:w="880" w:type="dxa"/>
            <w:tcBorders>
              <w:top w:val="nil"/>
              <w:left w:val="nil"/>
              <w:bottom w:val="nil"/>
              <w:right w:val="nil"/>
            </w:tcBorders>
            <w:shd w:val="clear" w:color="auto" w:fill="auto"/>
            <w:hideMark/>
          </w:tcPr>
          <w:p w14:paraId="795AC020"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2989798C"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3735</w:t>
            </w:r>
          </w:p>
        </w:tc>
        <w:tc>
          <w:tcPr>
            <w:tcW w:w="6370" w:type="dxa"/>
            <w:tcBorders>
              <w:top w:val="nil"/>
              <w:left w:val="nil"/>
              <w:bottom w:val="nil"/>
              <w:right w:val="nil"/>
            </w:tcBorders>
            <w:shd w:val="clear" w:color="auto" w:fill="auto"/>
            <w:hideMark/>
          </w:tcPr>
          <w:p w14:paraId="1A08B55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Black Women as Writers</w:t>
            </w:r>
          </w:p>
        </w:tc>
      </w:tr>
      <w:tr w:rsidR="005F334B" w:rsidRPr="005F334B" w14:paraId="09A10D2C" w14:textId="77777777" w:rsidTr="005F334B">
        <w:trPr>
          <w:trHeight w:val="300"/>
        </w:trPr>
        <w:tc>
          <w:tcPr>
            <w:tcW w:w="880" w:type="dxa"/>
            <w:tcBorders>
              <w:top w:val="nil"/>
              <w:left w:val="nil"/>
              <w:bottom w:val="nil"/>
              <w:right w:val="nil"/>
            </w:tcBorders>
            <w:shd w:val="clear" w:color="auto" w:fill="auto"/>
            <w:hideMark/>
          </w:tcPr>
          <w:p w14:paraId="14608F29"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5760CCF1"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37A32A78" w14:textId="77777777" w:rsidR="005F334B" w:rsidRPr="005F334B" w:rsidRDefault="005F334B" w:rsidP="005F334B">
            <w:pPr>
              <w:spacing w:before="0"/>
              <w:rPr>
                <w:sz w:val="20"/>
              </w:rPr>
            </w:pPr>
          </w:p>
        </w:tc>
      </w:tr>
      <w:tr w:rsidR="005F334B" w:rsidRPr="005F334B" w14:paraId="76BF3B01" w14:textId="77777777" w:rsidTr="005F334B">
        <w:trPr>
          <w:trHeight w:val="300"/>
        </w:trPr>
        <w:tc>
          <w:tcPr>
            <w:tcW w:w="8190" w:type="dxa"/>
            <w:gridSpan w:val="3"/>
            <w:tcBorders>
              <w:top w:val="nil"/>
              <w:left w:val="nil"/>
              <w:bottom w:val="nil"/>
              <w:right w:val="nil"/>
            </w:tcBorders>
            <w:shd w:val="clear" w:color="auto" w:fill="auto"/>
            <w:hideMark/>
          </w:tcPr>
          <w:p w14:paraId="028300B8" w14:textId="53EB2EC1"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WRITING-FOCUSED COURSES - REQ FOR LICENSURE ENGL MAJORS (</w:t>
            </w:r>
            <w:r w:rsidR="00C46FBA">
              <w:rPr>
                <w:rFonts w:ascii="Calibri" w:hAnsi="Calibri" w:cs="Calibri"/>
                <w:b/>
                <w:bCs/>
                <w:color w:val="000000"/>
                <w:sz w:val="22"/>
                <w:szCs w:val="22"/>
              </w:rPr>
              <w:t>2 – 5 sections</w:t>
            </w:r>
            <w:r>
              <w:rPr>
                <w:rFonts w:ascii="Calibri" w:hAnsi="Calibri" w:cs="Calibri"/>
                <w:b/>
                <w:bCs/>
                <w:color w:val="000000"/>
                <w:sz w:val="22"/>
                <w:szCs w:val="22"/>
              </w:rPr>
              <w:t>)</w:t>
            </w:r>
          </w:p>
        </w:tc>
      </w:tr>
      <w:tr w:rsidR="005F334B" w:rsidRPr="005F334B" w14:paraId="0099A95D" w14:textId="77777777" w:rsidTr="005F334B">
        <w:trPr>
          <w:trHeight w:val="300"/>
        </w:trPr>
        <w:tc>
          <w:tcPr>
            <w:tcW w:w="880" w:type="dxa"/>
            <w:tcBorders>
              <w:top w:val="nil"/>
              <w:left w:val="nil"/>
              <w:bottom w:val="nil"/>
              <w:right w:val="nil"/>
            </w:tcBorders>
            <w:shd w:val="clear" w:color="auto" w:fill="auto"/>
            <w:hideMark/>
          </w:tcPr>
          <w:p w14:paraId="21477CF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 xml:space="preserve">ENGL </w:t>
            </w:r>
          </w:p>
        </w:tc>
        <w:tc>
          <w:tcPr>
            <w:tcW w:w="940" w:type="dxa"/>
            <w:tcBorders>
              <w:top w:val="nil"/>
              <w:left w:val="nil"/>
              <w:bottom w:val="nil"/>
              <w:right w:val="nil"/>
            </w:tcBorders>
            <w:shd w:val="clear" w:color="auto" w:fill="auto"/>
            <w:hideMark/>
          </w:tcPr>
          <w:p w14:paraId="4E92EEC5"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3505</w:t>
            </w:r>
          </w:p>
        </w:tc>
        <w:tc>
          <w:tcPr>
            <w:tcW w:w="6370" w:type="dxa"/>
            <w:tcBorders>
              <w:top w:val="nil"/>
              <w:left w:val="nil"/>
              <w:bottom w:val="nil"/>
              <w:right w:val="nil"/>
            </w:tcBorders>
            <w:shd w:val="clear" w:color="auto" w:fill="auto"/>
            <w:hideMark/>
          </w:tcPr>
          <w:p w14:paraId="75DED4E1" w14:textId="6AB9AAA5"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 xml:space="preserve">Writing </w:t>
            </w:r>
            <w:r w:rsidR="004B1F67" w:rsidRPr="005F334B">
              <w:rPr>
                <w:rFonts w:ascii="Calibri" w:hAnsi="Calibri" w:cs="Calibri"/>
                <w:color w:val="000000"/>
                <w:sz w:val="22"/>
                <w:szCs w:val="22"/>
              </w:rPr>
              <w:t>Workshop</w:t>
            </w:r>
            <w:r w:rsidRPr="005F334B">
              <w:rPr>
                <w:rFonts w:ascii="Calibri" w:hAnsi="Calibri" w:cs="Calibri"/>
                <w:color w:val="000000"/>
                <w:sz w:val="22"/>
                <w:szCs w:val="22"/>
              </w:rPr>
              <w:t xml:space="preserve"> Methodologies</w:t>
            </w:r>
          </w:p>
        </w:tc>
      </w:tr>
      <w:tr w:rsidR="005F334B" w:rsidRPr="005F334B" w14:paraId="20499E55" w14:textId="77777777" w:rsidTr="005F334B">
        <w:trPr>
          <w:trHeight w:val="300"/>
        </w:trPr>
        <w:tc>
          <w:tcPr>
            <w:tcW w:w="880" w:type="dxa"/>
            <w:tcBorders>
              <w:top w:val="nil"/>
              <w:left w:val="nil"/>
              <w:bottom w:val="nil"/>
              <w:right w:val="nil"/>
            </w:tcBorders>
            <w:shd w:val="clear" w:color="auto" w:fill="auto"/>
            <w:hideMark/>
          </w:tcPr>
          <w:p w14:paraId="2202FE5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67E55515"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3555</w:t>
            </w:r>
          </w:p>
        </w:tc>
        <w:tc>
          <w:tcPr>
            <w:tcW w:w="6370" w:type="dxa"/>
            <w:tcBorders>
              <w:top w:val="nil"/>
              <w:left w:val="nil"/>
              <w:bottom w:val="nil"/>
              <w:right w:val="nil"/>
            </w:tcBorders>
            <w:shd w:val="clear" w:color="auto" w:fill="auto"/>
            <w:hideMark/>
          </w:tcPr>
          <w:p w14:paraId="63FDF269" w14:textId="67DD8B2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Tutoring Writ</w:t>
            </w:r>
            <w:r w:rsidR="00951E56">
              <w:rPr>
                <w:rFonts w:ascii="Calibri" w:hAnsi="Calibri" w:cs="Calibri"/>
                <w:color w:val="000000"/>
                <w:sz w:val="22"/>
                <w:szCs w:val="22"/>
              </w:rPr>
              <w:t>ing</w:t>
            </w:r>
            <w:r w:rsidRPr="005F334B">
              <w:rPr>
                <w:rFonts w:ascii="Calibri" w:hAnsi="Calibri" w:cs="Calibri"/>
                <w:color w:val="000000"/>
                <w:sz w:val="22"/>
                <w:szCs w:val="22"/>
              </w:rPr>
              <w:t>: Theory/Methods</w:t>
            </w:r>
          </w:p>
        </w:tc>
      </w:tr>
      <w:tr w:rsidR="005F334B" w:rsidRPr="005F334B" w14:paraId="28C8E7E1" w14:textId="77777777" w:rsidTr="005F334B">
        <w:trPr>
          <w:trHeight w:val="300"/>
        </w:trPr>
        <w:tc>
          <w:tcPr>
            <w:tcW w:w="880" w:type="dxa"/>
            <w:tcBorders>
              <w:top w:val="nil"/>
              <w:left w:val="nil"/>
              <w:bottom w:val="nil"/>
              <w:right w:val="nil"/>
            </w:tcBorders>
            <w:shd w:val="clear" w:color="auto" w:fill="auto"/>
            <w:hideMark/>
          </w:tcPr>
          <w:p w14:paraId="434BE3D8"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51709B7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4540</w:t>
            </w:r>
          </w:p>
        </w:tc>
        <w:tc>
          <w:tcPr>
            <w:tcW w:w="6370" w:type="dxa"/>
            <w:tcBorders>
              <w:top w:val="nil"/>
              <w:left w:val="nil"/>
              <w:bottom w:val="nil"/>
              <w:right w:val="nil"/>
            </w:tcBorders>
            <w:shd w:val="clear" w:color="auto" w:fill="auto"/>
            <w:hideMark/>
          </w:tcPr>
          <w:p w14:paraId="68087DA4" w14:textId="25D4625B"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 xml:space="preserve">Second Language </w:t>
            </w:r>
            <w:r w:rsidR="004B1F67" w:rsidRPr="005F334B">
              <w:rPr>
                <w:rFonts w:ascii="Calibri" w:hAnsi="Calibri" w:cs="Calibri"/>
                <w:color w:val="000000"/>
                <w:sz w:val="22"/>
                <w:szCs w:val="22"/>
              </w:rPr>
              <w:t>Writing</w:t>
            </w:r>
          </w:p>
        </w:tc>
      </w:tr>
      <w:tr w:rsidR="005F334B" w:rsidRPr="005F334B" w14:paraId="4DD46E07" w14:textId="77777777" w:rsidTr="005F334B">
        <w:trPr>
          <w:trHeight w:val="300"/>
        </w:trPr>
        <w:tc>
          <w:tcPr>
            <w:tcW w:w="880" w:type="dxa"/>
            <w:tcBorders>
              <w:top w:val="nil"/>
              <w:left w:val="nil"/>
              <w:bottom w:val="nil"/>
              <w:right w:val="nil"/>
            </w:tcBorders>
            <w:shd w:val="clear" w:color="auto" w:fill="auto"/>
            <w:hideMark/>
          </w:tcPr>
          <w:p w14:paraId="3E745A69"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10BD466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4670</w:t>
            </w:r>
          </w:p>
        </w:tc>
        <w:tc>
          <w:tcPr>
            <w:tcW w:w="6370" w:type="dxa"/>
            <w:tcBorders>
              <w:top w:val="nil"/>
              <w:left w:val="nil"/>
              <w:bottom w:val="nil"/>
              <w:right w:val="nil"/>
            </w:tcBorders>
            <w:shd w:val="clear" w:color="auto" w:fill="auto"/>
            <w:hideMark/>
          </w:tcPr>
          <w:p w14:paraId="484302EF"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Special Topics in Writing</w:t>
            </w:r>
          </w:p>
        </w:tc>
      </w:tr>
      <w:tr w:rsidR="005F334B" w:rsidRPr="005F334B" w14:paraId="36040C9D" w14:textId="77777777" w:rsidTr="005F334B">
        <w:trPr>
          <w:trHeight w:val="300"/>
        </w:trPr>
        <w:tc>
          <w:tcPr>
            <w:tcW w:w="880" w:type="dxa"/>
            <w:tcBorders>
              <w:top w:val="nil"/>
              <w:left w:val="nil"/>
              <w:bottom w:val="nil"/>
              <w:right w:val="nil"/>
            </w:tcBorders>
            <w:shd w:val="clear" w:color="auto" w:fill="auto"/>
            <w:hideMark/>
          </w:tcPr>
          <w:p w14:paraId="698DEF43"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0520CCB0"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56592C44" w14:textId="77777777" w:rsidR="005F334B" w:rsidRPr="005F334B" w:rsidRDefault="005F334B" w:rsidP="005F334B">
            <w:pPr>
              <w:spacing w:before="0"/>
              <w:rPr>
                <w:sz w:val="20"/>
              </w:rPr>
            </w:pPr>
          </w:p>
        </w:tc>
      </w:tr>
      <w:tr w:rsidR="005F334B" w:rsidRPr="005F334B" w14:paraId="34CED028" w14:textId="77777777" w:rsidTr="005F334B">
        <w:trPr>
          <w:trHeight w:val="300"/>
        </w:trPr>
        <w:tc>
          <w:tcPr>
            <w:tcW w:w="8190" w:type="dxa"/>
            <w:gridSpan w:val="3"/>
            <w:tcBorders>
              <w:top w:val="nil"/>
              <w:left w:val="nil"/>
              <w:bottom w:val="nil"/>
              <w:right w:val="nil"/>
            </w:tcBorders>
            <w:shd w:val="clear" w:color="auto" w:fill="auto"/>
            <w:hideMark/>
          </w:tcPr>
          <w:p w14:paraId="5464A9B1" w14:textId="3C5373B9"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LINGUISTICS-FOCUSED COURSES -  REQ FOR LICENSURE ENGL MAJORS (</w:t>
            </w:r>
            <w:r w:rsidR="00C46FBA">
              <w:rPr>
                <w:rFonts w:ascii="Calibri" w:hAnsi="Calibri" w:cs="Calibri"/>
                <w:b/>
                <w:bCs/>
                <w:color w:val="000000"/>
                <w:sz w:val="22"/>
                <w:szCs w:val="22"/>
              </w:rPr>
              <w:t>1 – 2 sections</w:t>
            </w:r>
            <w:r w:rsidRPr="005F334B">
              <w:rPr>
                <w:rFonts w:ascii="Calibri" w:hAnsi="Calibri" w:cs="Calibri"/>
                <w:b/>
                <w:bCs/>
                <w:color w:val="000000"/>
                <w:sz w:val="22"/>
                <w:szCs w:val="22"/>
              </w:rPr>
              <w:t>)</w:t>
            </w:r>
          </w:p>
        </w:tc>
      </w:tr>
      <w:tr w:rsidR="005F334B" w:rsidRPr="005F334B" w14:paraId="53506854" w14:textId="77777777" w:rsidTr="005F334B">
        <w:trPr>
          <w:trHeight w:val="300"/>
        </w:trPr>
        <w:tc>
          <w:tcPr>
            <w:tcW w:w="880" w:type="dxa"/>
            <w:tcBorders>
              <w:top w:val="nil"/>
              <w:left w:val="nil"/>
              <w:bottom w:val="nil"/>
              <w:right w:val="nil"/>
            </w:tcBorders>
            <w:shd w:val="clear" w:color="auto" w:fill="auto"/>
            <w:hideMark/>
          </w:tcPr>
          <w:p w14:paraId="7D1454BC"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1003B81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3570</w:t>
            </w:r>
          </w:p>
        </w:tc>
        <w:tc>
          <w:tcPr>
            <w:tcW w:w="6370" w:type="dxa"/>
            <w:tcBorders>
              <w:top w:val="nil"/>
              <w:left w:val="nil"/>
              <w:bottom w:val="nil"/>
              <w:right w:val="nil"/>
            </w:tcBorders>
            <w:shd w:val="clear" w:color="auto" w:fill="auto"/>
            <w:hideMark/>
          </w:tcPr>
          <w:p w14:paraId="79B9431B"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Introduction to Linguistics</w:t>
            </w:r>
          </w:p>
        </w:tc>
      </w:tr>
      <w:tr w:rsidR="005F334B" w:rsidRPr="005F334B" w14:paraId="03DFB4C1" w14:textId="77777777" w:rsidTr="005F334B">
        <w:trPr>
          <w:trHeight w:val="300"/>
        </w:trPr>
        <w:tc>
          <w:tcPr>
            <w:tcW w:w="880" w:type="dxa"/>
            <w:tcBorders>
              <w:top w:val="nil"/>
              <w:left w:val="nil"/>
              <w:bottom w:val="nil"/>
              <w:right w:val="nil"/>
            </w:tcBorders>
            <w:shd w:val="clear" w:color="auto" w:fill="auto"/>
            <w:hideMark/>
          </w:tcPr>
          <w:p w14:paraId="4EBF52BB"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1CD59F36"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4520</w:t>
            </w:r>
          </w:p>
        </w:tc>
        <w:tc>
          <w:tcPr>
            <w:tcW w:w="6370" w:type="dxa"/>
            <w:tcBorders>
              <w:top w:val="nil"/>
              <w:left w:val="nil"/>
              <w:bottom w:val="nil"/>
              <w:right w:val="nil"/>
            </w:tcBorders>
            <w:shd w:val="clear" w:color="auto" w:fill="auto"/>
            <w:hideMark/>
          </w:tcPr>
          <w:p w14:paraId="4A4994D6"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The Structure of English</w:t>
            </w:r>
          </w:p>
        </w:tc>
      </w:tr>
      <w:tr w:rsidR="005F334B" w:rsidRPr="005F334B" w14:paraId="4811A6CE" w14:textId="77777777" w:rsidTr="005F334B">
        <w:trPr>
          <w:trHeight w:val="300"/>
        </w:trPr>
        <w:tc>
          <w:tcPr>
            <w:tcW w:w="880" w:type="dxa"/>
            <w:tcBorders>
              <w:top w:val="nil"/>
              <w:left w:val="nil"/>
              <w:bottom w:val="nil"/>
              <w:right w:val="nil"/>
            </w:tcBorders>
            <w:shd w:val="clear" w:color="auto" w:fill="auto"/>
            <w:hideMark/>
          </w:tcPr>
          <w:p w14:paraId="38260FE1" w14:textId="77777777" w:rsidR="005F334B" w:rsidRPr="005F334B" w:rsidRDefault="005F334B" w:rsidP="005F334B">
            <w:pPr>
              <w:spacing w:before="0"/>
              <w:rPr>
                <w:rFonts w:ascii="Calibri" w:hAnsi="Calibri" w:cs="Calibri"/>
                <w:color w:val="000000"/>
                <w:sz w:val="22"/>
                <w:szCs w:val="22"/>
              </w:rPr>
            </w:pPr>
          </w:p>
        </w:tc>
        <w:tc>
          <w:tcPr>
            <w:tcW w:w="940" w:type="dxa"/>
            <w:tcBorders>
              <w:top w:val="nil"/>
              <w:left w:val="nil"/>
              <w:bottom w:val="nil"/>
              <w:right w:val="nil"/>
            </w:tcBorders>
            <w:shd w:val="clear" w:color="auto" w:fill="auto"/>
            <w:hideMark/>
          </w:tcPr>
          <w:p w14:paraId="273BF452" w14:textId="77777777" w:rsidR="005F334B" w:rsidRPr="005F334B" w:rsidRDefault="005F334B" w:rsidP="005F334B">
            <w:pPr>
              <w:spacing w:before="0"/>
              <w:rPr>
                <w:sz w:val="20"/>
              </w:rPr>
            </w:pPr>
          </w:p>
        </w:tc>
        <w:tc>
          <w:tcPr>
            <w:tcW w:w="6370" w:type="dxa"/>
            <w:tcBorders>
              <w:top w:val="nil"/>
              <w:left w:val="nil"/>
              <w:bottom w:val="nil"/>
              <w:right w:val="nil"/>
            </w:tcBorders>
            <w:shd w:val="clear" w:color="auto" w:fill="auto"/>
            <w:hideMark/>
          </w:tcPr>
          <w:p w14:paraId="4218AF80" w14:textId="77777777" w:rsidR="005F334B" w:rsidRPr="005F334B" w:rsidRDefault="005F334B" w:rsidP="005F334B">
            <w:pPr>
              <w:spacing w:before="0"/>
              <w:rPr>
                <w:sz w:val="20"/>
              </w:rPr>
            </w:pPr>
          </w:p>
        </w:tc>
      </w:tr>
      <w:tr w:rsidR="005F334B" w:rsidRPr="005F334B" w14:paraId="6C550874" w14:textId="77777777" w:rsidTr="005F334B">
        <w:trPr>
          <w:trHeight w:val="300"/>
        </w:trPr>
        <w:tc>
          <w:tcPr>
            <w:tcW w:w="8190" w:type="dxa"/>
            <w:gridSpan w:val="3"/>
            <w:tcBorders>
              <w:top w:val="nil"/>
              <w:left w:val="nil"/>
              <w:bottom w:val="nil"/>
              <w:right w:val="nil"/>
            </w:tcBorders>
            <w:shd w:val="clear" w:color="auto" w:fill="auto"/>
            <w:hideMark/>
          </w:tcPr>
          <w:p w14:paraId="6838F67D" w14:textId="0DACB896" w:rsidR="005F334B" w:rsidRPr="005F334B" w:rsidRDefault="005F334B" w:rsidP="005F334B">
            <w:pPr>
              <w:spacing w:before="0"/>
              <w:jc w:val="center"/>
              <w:rPr>
                <w:rFonts w:ascii="Calibri" w:hAnsi="Calibri" w:cs="Calibri"/>
                <w:b/>
                <w:bCs/>
                <w:color w:val="000000"/>
                <w:sz w:val="22"/>
                <w:szCs w:val="22"/>
              </w:rPr>
            </w:pPr>
            <w:r w:rsidRPr="005F334B">
              <w:rPr>
                <w:rFonts w:ascii="Calibri" w:hAnsi="Calibri" w:cs="Calibri"/>
                <w:b/>
                <w:bCs/>
                <w:color w:val="000000"/>
                <w:sz w:val="22"/>
                <w:szCs w:val="22"/>
              </w:rPr>
              <w:t>WRITING-FOCUSED COURSES -  SERVICE FOR OTHE</w:t>
            </w:r>
            <w:r>
              <w:rPr>
                <w:rFonts w:ascii="Calibri" w:hAnsi="Calibri" w:cs="Calibri"/>
                <w:b/>
                <w:bCs/>
                <w:color w:val="000000"/>
                <w:sz w:val="22"/>
                <w:szCs w:val="22"/>
              </w:rPr>
              <w:t>R</w:t>
            </w:r>
            <w:r w:rsidRPr="005F334B">
              <w:rPr>
                <w:rFonts w:ascii="Calibri" w:hAnsi="Calibri" w:cs="Calibri"/>
                <w:b/>
                <w:bCs/>
                <w:color w:val="000000"/>
                <w:sz w:val="22"/>
                <w:szCs w:val="22"/>
              </w:rPr>
              <w:t xml:space="preserve"> DEPTS</w:t>
            </w:r>
            <w:r w:rsidR="00C46FBA">
              <w:rPr>
                <w:rFonts w:ascii="Calibri" w:hAnsi="Calibri" w:cs="Calibri"/>
                <w:b/>
                <w:bCs/>
                <w:color w:val="000000"/>
                <w:sz w:val="22"/>
                <w:szCs w:val="22"/>
              </w:rPr>
              <w:t xml:space="preserve"> (3 – 5 sections)</w:t>
            </w:r>
          </w:p>
        </w:tc>
      </w:tr>
      <w:tr w:rsidR="005F334B" w:rsidRPr="005F334B" w14:paraId="09A22545" w14:textId="77777777" w:rsidTr="005F334B">
        <w:trPr>
          <w:trHeight w:val="300"/>
        </w:trPr>
        <w:tc>
          <w:tcPr>
            <w:tcW w:w="880" w:type="dxa"/>
            <w:tcBorders>
              <w:top w:val="nil"/>
              <w:left w:val="nil"/>
              <w:bottom w:val="nil"/>
              <w:right w:val="nil"/>
            </w:tcBorders>
            <w:shd w:val="clear" w:color="auto" w:fill="auto"/>
            <w:hideMark/>
          </w:tcPr>
          <w:p w14:paraId="15322B53"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40B4D94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3605</w:t>
            </w:r>
          </w:p>
        </w:tc>
        <w:tc>
          <w:tcPr>
            <w:tcW w:w="6370" w:type="dxa"/>
            <w:tcBorders>
              <w:top w:val="nil"/>
              <w:left w:val="nil"/>
              <w:bottom w:val="nil"/>
              <w:right w:val="nil"/>
            </w:tcBorders>
            <w:shd w:val="clear" w:color="auto" w:fill="auto"/>
            <w:hideMark/>
          </w:tcPr>
          <w:p w14:paraId="74FF851A"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Applied Writing</w:t>
            </w:r>
          </w:p>
        </w:tc>
      </w:tr>
      <w:tr w:rsidR="005F334B" w:rsidRPr="005F334B" w14:paraId="7B08D8D0" w14:textId="77777777" w:rsidTr="005F334B">
        <w:trPr>
          <w:trHeight w:val="300"/>
        </w:trPr>
        <w:tc>
          <w:tcPr>
            <w:tcW w:w="880" w:type="dxa"/>
            <w:tcBorders>
              <w:top w:val="nil"/>
              <w:left w:val="nil"/>
              <w:bottom w:val="nil"/>
              <w:right w:val="nil"/>
            </w:tcBorders>
            <w:shd w:val="clear" w:color="auto" w:fill="auto"/>
            <w:hideMark/>
          </w:tcPr>
          <w:p w14:paraId="2C7C6E0E"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ENGL</w:t>
            </w:r>
          </w:p>
        </w:tc>
        <w:tc>
          <w:tcPr>
            <w:tcW w:w="940" w:type="dxa"/>
            <w:tcBorders>
              <w:top w:val="nil"/>
              <w:left w:val="nil"/>
              <w:bottom w:val="nil"/>
              <w:right w:val="nil"/>
            </w:tcBorders>
            <w:shd w:val="clear" w:color="auto" w:fill="auto"/>
            <w:hideMark/>
          </w:tcPr>
          <w:p w14:paraId="3C96EC7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3620</w:t>
            </w:r>
          </w:p>
        </w:tc>
        <w:tc>
          <w:tcPr>
            <w:tcW w:w="6370" w:type="dxa"/>
            <w:tcBorders>
              <w:top w:val="nil"/>
              <w:left w:val="nil"/>
              <w:bottom w:val="nil"/>
              <w:right w:val="nil"/>
            </w:tcBorders>
            <w:shd w:val="clear" w:color="auto" w:fill="auto"/>
            <w:hideMark/>
          </w:tcPr>
          <w:p w14:paraId="04F9B7B2" w14:textId="77777777" w:rsidR="005F334B" w:rsidRPr="005F334B" w:rsidRDefault="005F334B" w:rsidP="005F334B">
            <w:pPr>
              <w:spacing w:before="0"/>
              <w:rPr>
                <w:rFonts w:ascii="Calibri" w:hAnsi="Calibri" w:cs="Calibri"/>
                <w:color w:val="000000"/>
                <w:sz w:val="22"/>
                <w:szCs w:val="22"/>
              </w:rPr>
            </w:pPr>
            <w:r w:rsidRPr="005F334B">
              <w:rPr>
                <w:rFonts w:ascii="Calibri" w:hAnsi="Calibri" w:cs="Calibri"/>
                <w:color w:val="000000"/>
                <w:sz w:val="22"/>
                <w:szCs w:val="22"/>
              </w:rPr>
              <w:t>Professional Writing</w:t>
            </w:r>
          </w:p>
        </w:tc>
      </w:tr>
    </w:tbl>
    <w:p w14:paraId="55FF8B23" w14:textId="77777777" w:rsidR="009533CA" w:rsidRDefault="009533CA" w:rsidP="00E20FAE">
      <w:r>
        <w:t>When all of those “must offer” courses are added up, we usually only have somewhere between five to seven elective courses that we can offer.</w:t>
      </w:r>
    </w:p>
    <w:p w14:paraId="0F9139F7" w14:textId="77777777" w:rsidR="009533CA" w:rsidRDefault="009533CA" w:rsidP="00E20FAE">
      <w:r>
        <w:t xml:space="preserve">Put another way, on any given semester, roughly 85% of our upper-level schedule is pre-determined </w:t>
      </w:r>
    </w:p>
    <w:p w14:paraId="51A24DA6" w14:textId="77777777" w:rsidR="009533CA" w:rsidRDefault="009533CA" w:rsidP="00E20FAE">
      <w:r>
        <w:t>In some ways, that rigidity actually makes scheduling easier because we merely repeat the bulk of what we did the previous year.</w:t>
      </w:r>
    </w:p>
    <w:p w14:paraId="6EE7C3ED" w14:textId="5A27270C" w:rsidR="00E20FAE" w:rsidRDefault="009533CA" w:rsidP="00E20FAE">
      <w:r>
        <w:t>The downside is that many tenured and tenure-track faculty would prefer – and understandably so – to teach upper-level elective courses because they align more closely with their research interests than, say, ENGL 3020 or ENGL 3030.  Unfortunately, there are usually not many of those kinds of classes to go around.</w:t>
      </w:r>
    </w:p>
    <w:p w14:paraId="5BC03758" w14:textId="77777777" w:rsidR="00951E56" w:rsidRDefault="00951E56">
      <w:pPr>
        <w:spacing w:before="0"/>
        <w:rPr>
          <w:b/>
        </w:rPr>
      </w:pPr>
      <w:r>
        <w:br w:type="page"/>
      </w:r>
    </w:p>
    <w:p w14:paraId="4C545083" w14:textId="6946C9FF" w:rsidR="00E20FAE" w:rsidRDefault="007A5B02" w:rsidP="007A5B02">
      <w:pPr>
        <w:pStyle w:val="Heading3"/>
      </w:pPr>
      <w:bookmarkStart w:id="23" w:name="_Toc91687867"/>
      <w:r>
        <w:lastRenderedPageBreak/>
        <w:t>Class Days And Times</w:t>
      </w:r>
      <w:bookmarkEnd w:id="23"/>
    </w:p>
    <w:p w14:paraId="32F3A436" w14:textId="77777777" w:rsidR="00AD7C9B" w:rsidRDefault="009A707A" w:rsidP="007A5B02">
      <w:r>
        <w:t xml:space="preserve">The day/time issues discussed in Section 3.3 are even more imperative when it comes to our 3000 and 4000-level students. </w:t>
      </w:r>
      <w:r w:rsidR="00D743EE">
        <w:t xml:space="preserve">Our Major and Minor enrollment levels require us to be very strategic </w:t>
      </w:r>
      <w:r>
        <w:t xml:space="preserve">about when we schedule those classes. </w:t>
      </w:r>
    </w:p>
    <w:p w14:paraId="74202284" w14:textId="78180089" w:rsidR="00AD7C9B" w:rsidRDefault="00AD7C9B" w:rsidP="007A5B02">
      <w:r>
        <w:t>These efforts require some obvious considerations. Examples:</w:t>
      </w:r>
      <w:r w:rsidR="009A707A">
        <w:t xml:space="preserve"> </w:t>
      </w:r>
      <w:r>
        <w:t>W</w:t>
      </w:r>
      <w:r w:rsidR="009A707A">
        <w:t>e try to not schedule</w:t>
      </w:r>
      <w:r>
        <w:t xml:space="preserve"> multiple required courses (e.g. ENGL 3000, 3007, 3010, etc.) against each other and we also try to limit the number of electives in the same day/time slot.</w:t>
      </w:r>
    </w:p>
    <w:p w14:paraId="625AFFF8" w14:textId="5CC8B65E" w:rsidR="007A5B02" w:rsidRDefault="00AD7C9B" w:rsidP="007A5B02">
      <w:r>
        <w:t xml:space="preserve">And there are also some not-so-obvious considerations. For example: We try to avoid scheduling the Shakespeare courses, the World Lit course  and the </w:t>
      </w:r>
      <w:r w:rsidR="004B1F67">
        <w:t>Multi</w:t>
      </w:r>
      <w:r>
        <w:t xml:space="preserve">-Cultural Course at the same time as YOED </w:t>
      </w:r>
      <w:r w:rsidR="003F5A43">
        <w:t>2500 because our Licensure</w:t>
      </w:r>
      <w:r>
        <w:t xml:space="preserve"> </w:t>
      </w:r>
      <w:r w:rsidR="003F5A43">
        <w:t>must take all of them.</w:t>
      </w:r>
    </w:p>
    <w:p w14:paraId="646779C1" w14:textId="1D159D03" w:rsidR="003F5A43" w:rsidRDefault="003F5A43" w:rsidP="003F5A43">
      <w:pPr>
        <w:pStyle w:val="Heading2"/>
      </w:pPr>
      <w:bookmarkStart w:id="24" w:name="_Toc91687868"/>
      <w:r>
        <w:t>Graduate Scheduling</w:t>
      </w:r>
      <w:bookmarkEnd w:id="24"/>
    </w:p>
    <w:p w14:paraId="122C91CC" w14:textId="00F4538D" w:rsidR="003F5A43" w:rsidRDefault="003F5A43" w:rsidP="003F5A43">
      <w:r>
        <w:t>The graduate courses offered in a given semester are selected by the Graduate Committee as part of their regular meetings.</w:t>
      </w:r>
    </w:p>
    <w:p w14:paraId="3AAA45AA" w14:textId="0604CB35" w:rsidR="003F5A43" w:rsidRPr="003F5A43" w:rsidRDefault="003F5A43" w:rsidP="003F5A43">
      <w:r>
        <w:t>In recent semesters, we have succeeded in scheduling these courses so that none occupy the same day / time slot.</w:t>
      </w:r>
    </w:p>
    <w:p w14:paraId="59A17D57" w14:textId="77777777" w:rsidR="00E20FAE" w:rsidRDefault="00E20FAE" w:rsidP="00E20FAE">
      <w:r>
        <w:br w:type="page"/>
      </w:r>
    </w:p>
    <w:p w14:paraId="6B5470AB" w14:textId="6E1EC20D" w:rsidR="004C063B" w:rsidRDefault="00E20FAE" w:rsidP="00AE21CF">
      <w:pPr>
        <w:pStyle w:val="Heading1"/>
      </w:pPr>
      <w:bookmarkStart w:id="25" w:name="_Toc91687869"/>
      <w:r>
        <w:lastRenderedPageBreak/>
        <w:t>Long-Term Staffing</w:t>
      </w:r>
      <w:r w:rsidR="004C063B">
        <w:t xml:space="preserve"> Considerations</w:t>
      </w:r>
      <w:bookmarkEnd w:id="25"/>
    </w:p>
    <w:p w14:paraId="32B83A43" w14:textId="7C1152B8" w:rsidR="004C063B" w:rsidRDefault="004C063B" w:rsidP="00AE21CF">
      <w:pPr>
        <w:pStyle w:val="Heading2"/>
      </w:pPr>
      <w:bookmarkStart w:id="26" w:name="_Toc91687870"/>
      <w:r>
        <w:t>The Big Picture</w:t>
      </w:r>
      <w:bookmarkEnd w:id="26"/>
    </w:p>
    <w:p w14:paraId="252D1015" w14:textId="61090FF4" w:rsidR="004C063B" w:rsidRDefault="004C063B" w:rsidP="00E20FAE">
      <w:r>
        <w:t xml:space="preserve">It can be easy to overlook the fact that the decisions we make regarding the schedule for a specific semester can have long-term consequences for our department’s long-term staffing profile. </w:t>
      </w:r>
      <w:r w:rsidR="003F5A43">
        <w:t>T</w:t>
      </w:r>
      <w:r>
        <w:t>he two</w:t>
      </w:r>
      <w:r w:rsidR="003F5A43">
        <w:t>, however,</w:t>
      </w:r>
      <w:r>
        <w:t xml:space="preserve"> actually go hand-in-hand.  </w:t>
      </w:r>
    </w:p>
    <w:p w14:paraId="1B9A3075" w14:textId="77777777" w:rsidR="004C063B" w:rsidRDefault="004C063B" w:rsidP="00E20FAE">
      <w:r>
        <w:t>If we succeed at crafting a schedule that matches well to our students’ curricular needs and availability, we have a greater chance at achieving higher enrollments. And when we have higher enrollments, we can more easily make a strong case for either replacing departing faculty members and/or requesting new faculty lines. But, if we fall short in our efforts, exactly the opposite happens.</w:t>
      </w:r>
    </w:p>
    <w:p w14:paraId="4E5C89BC" w14:textId="1D2B1E66" w:rsidR="004C063B" w:rsidRDefault="004C063B" w:rsidP="00AE21CF">
      <w:pPr>
        <w:pStyle w:val="Heading2"/>
      </w:pPr>
      <w:bookmarkStart w:id="27" w:name="_Toc91687871"/>
      <w:r>
        <w:t>New Line Request Process</w:t>
      </w:r>
      <w:bookmarkEnd w:id="27"/>
      <w:r>
        <w:t xml:space="preserve"> </w:t>
      </w:r>
    </w:p>
    <w:p w14:paraId="1024B962" w14:textId="4E7AF5AD" w:rsidR="004C063B" w:rsidRDefault="004C063B" w:rsidP="00E20FAE">
      <w:r>
        <w:t xml:space="preserve">Thanks to a radical change </w:t>
      </w:r>
      <w:r w:rsidR="00526B63">
        <w:t>to</w:t>
      </w:r>
      <w:r>
        <w:t xml:space="preserve"> the process by which academic departments request new and/or replacement</w:t>
      </w:r>
      <w:r w:rsidR="00526B63">
        <w:t xml:space="preserve"> faculty</w:t>
      </w:r>
      <w:r>
        <w:t xml:space="preserve"> lines</w:t>
      </w:r>
      <w:r w:rsidR="00AE21CF">
        <w:t xml:space="preserve"> that was first implemented in the Spring of 2021</w:t>
      </w:r>
      <w:r>
        <w:t xml:space="preserve">, the </w:t>
      </w:r>
      <w:r w:rsidR="00526B63">
        <w:t>long-standing need</w:t>
      </w:r>
      <w:r>
        <w:t xml:space="preserve"> to schedule effectively has</w:t>
      </w:r>
      <w:r w:rsidR="00526B63">
        <w:t xml:space="preserve"> morphed to an imperative.</w:t>
      </w:r>
    </w:p>
    <w:p w14:paraId="67B14A0A" w14:textId="5D29D155" w:rsidR="00526B63" w:rsidRDefault="00526B63" w:rsidP="00E20FAE">
      <w:r>
        <w:t xml:space="preserve">Any time </w:t>
      </w:r>
      <w:r w:rsidR="001B3F44">
        <w:t>a</w:t>
      </w:r>
      <w:r>
        <w:t xml:space="preserve"> full-time faculty member (including Lecturers and Instructors) departs, either from resigning, retiring or being non-tendered a contract, Department Chairs must</w:t>
      </w:r>
      <w:r w:rsidR="001B3F44">
        <w:t xml:space="preserve"> now</w:t>
      </w:r>
      <w:r>
        <w:t xml:space="preserve"> complete a detailed </w:t>
      </w:r>
      <w:r w:rsidR="008671E3">
        <w:t>Excel workbook</w:t>
      </w:r>
      <w:r>
        <w:t xml:space="preserve"> called the “MTSU Faculty Line Request Form” (aka the “FLRF”) to request that the former faculty member be replaced.</w:t>
      </w:r>
      <w:r w:rsidR="000356BF">
        <w:t xml:space="preserve"> A sample copy is attached to this report.</w:t>
      </w:r>
    </w:p>
    <w:p w14:paraId="27CF3408" w14:textId="77777777" w:rsidR="008671E3" w:rsidRDefault="00526B63" w:rsidP="00E20FAE">
      <w:r>
        <w:t xml:space="preserve">The FLRF is populated with </w:t>
      </w:r>
      <w:r w:rsidR="008671E3">
        <w:t xml:space="preserve">performance-related </w:t>
      </w:r>
      <w:r>
        <w:t>data drawn from the Academic Performance Solutions (APS) system that the University recently</w:t>
      </w:r>
      <w:r w:rsidR="008671E3">
        <w:t xml:space="preserve"> spent a significant amount of money to acquire. </w:t>
      </w:r>
    </w:p>
    <w:p w14:paraId="2AF778CC" w14:textId="432DFC1D" w:rsidR="00E20FAE" w:rsidRDefault="008671E3" w:rsidP="008671E3">
      <w:r>
        <w:t>The FLRF is divided into two worksheets and captures the following data points. (Note: For reference, the English Department’s most recent performance levels are included):</w:t>
      </w:r>
    </w:p>
    <w:p w14:paraId="51CCB58B" w14:textId="01102FFB" w:rsidR="00526B63" w:rsidRPr="008671E3" w:rsidRDefault="008671E3" w:rsidP="00E20FAE">
      <w:pPr>
        <w:rPr>
          <w:b/>
          <w:bCs/>
          <w:smallCaps/>
        </w:rPr>
      </w:pPr>
      <w:r w:rsidRPr="008671E3">
        <w:rPr>
          <w:b/>
          <w:bCs/>
          <w:smallCaps/>
        </w:rPr>
        <w:t>Worksheet 1</w:t>
      </w:r>
      <w:r w:rsidRPr="008671E3">
        <w:rPr>
          <w:b/>
          <w:bCs/>
          <w:smallCaps/>
        </w:rPr>
        <w:tab/>
        <w:t>Department Data</w:t>
      </w:r>
    </w:p>
    <w:p w14:paraId="60171EC9" w14:textId="77777777" w:rsidR="00526B63" w:rsidRPr="008671E3" w:rsidRDefault="00526B63" w:rsidP="008671E3">
      <w:pPr>
        <w:spacing w:before="0"/>
      </w:pPr>
    </w:p>
    <w:p w14:paraId="31FAFBC8" w14:textId="4F00FB95" w:rsidR="00E20FAE" w:rsidRPr="008671E3" w:rsidRDefault="008671E3" w:rsidP="00090ACB">
      <w:pPr>
        <w:spacing w:before="0" w:after="120"/>
        <w:rPr>
          <w:u w:val="single"/>
        </w:rPr>
      </w:pPr>
      <w:r w:rsidRPr="008671E3">
        <w:rPr>
          <w:u w:val="single"/>
        </w:rPr>
        <w:t xml:space="preserve">Section I - </w:t>
      </w:r>
      <w:r w:rsidR="00F744D5" w:rsidRPr="008671E3">
        <w:rPr>
          <w:u w:val="single"/>
        </w:rPr>
        <w:t>Summary Trends: Attempted Student Credit Hours (SCHs)</w:t>
      </w:r>
    </w:p>
    <w:p w14:paraId="5A2FA32E" w14:textId="7E8020FC" w:rsidR="00F744D5" w:rsidRPr="00090ACB" w:rsidRDefault="00F744D5" w:rsidP="008671E3">
      <w:pPr>
        <w:pStyle w:val="ListParagraph"/>
        <w:numPr>
          <w:ilvl w:val="0"/>
          <w:numId w:val="15"/>
        </w:numPr>
        <w:rPr>
          <w:sz w:val="24"/>
          <w:szCs w:val="24"/>
        </w:rPr>
      </w:pPr>
      <w:r w:rsidRPr="00090ACB">
        <w:rPr>
          <w:sz w:val="24"/>
          <w:szCs w:val="24"/>
        </w:rPr>
        <w:t>Total Attempted Student Credit Hours (SCH)</w:t>
      </w:r>
      <w:r w:rsidR="008671E3" w:rsidRPr="00090ACB">
        <w:rPr>
          <w:sz w:val="24"/>
          <w:szCs w:val="24"/>
        </w:rPr>
        <w:t xml:space="preserve"> / 3-year trend</w:t>
      </w:r>
      <w:r w:rsidRPr="00090ACB">
        <w:rPr>
          <w:sz w:val="24"/>
          <w:szCs w:val="24"/>
        </w:rPr>
        <w:t xml:space="preserve"> </w:t>
      </w:r>
      <w:r w:rsidR="008671E3" w:rsidRPr="00090ACB">
        <w:rPr>
          <w:sz w:val="24"/>
          <w:szCs w:val="24"/>
        </w:rPr>
        <w:tab/>
        <w:t xml:space="preserve">24,009 / </w:t>
      </w:r>
      <w:r w:rsidR="008671E3" w:rsidRPr="00090ACB">
        <w:rPr>
          <w:color w:val="FF0000"/>
          <w:sz w:val="24"/>
          <w:szCs w:val="24"/>
        </w:rPr>
        <w:t>- 12.5%</w:t>
      </w:r>
    </w:p>
    <w:p w14:paraId="2F3BDFA4" w14:textId="147E634D" w:rsidR="00F744D5" w:rsidRPr="00090ACB" w:rsidRDefault="00F744D5" w:rsidP="008671E3">
      <w:pPr>
        <w:pStyle w:val="ListParagraph"/>
        <w:numPr>
          <w:ilvl w:val="0"/>
          <w:numId w:val="15"/>
        </w:numPr>
        <w:rPr>
          <w:sz w:val="24"/>
          <w:szCs w:val="24"/>
        </w:rPr>
      </w:pPr>
      <w:r w:rsidRPr="00090ACB">
        <w:rPr>
          <w:sz w:val="24"/>
          <w:szCs w:val="24"/>
        </w:rPr>
        <w:t>Number of UG/G Majors</w:t>
      </w:r>
      <w:r w:rsidR="008671E3" w:rsidRPr="00090ACB">
        <w:rPr>
          <w:sz w:val="24"/>
          <w:szCs w:val="24"/>
        </w:rPr>
        <w:t xml:space="preserve"> / 3-year trend</w:t>
      </w:r>
      <w:r w:rsidR="008671E3" w:rsidRPr="00090ACB">
        <w:rPr>
          <w:sz w:val="24"/>
          <w:szCs w:val="24"/>
        </w:rPr>
        <w:tab/>
      </w:r>
      <w:r w:rsidR="008671E3" w:rsidRPr="00090ACB">
        <w:rPr>
          <w:sz w:val="24"/>
          <w:szCs w:val="24"/>
        </w:rPr>
        <w:tab/>
      </w:r>
      <w:r w:rsidR="008671E3" w:rsidRPr="00090ACB">
        <w:rPr>
          <w:sz w:val="24"/>
          <w:szCs w:val="24"/>
        </w:rPr>
        <w:tab/>
      </w:r>
      <w:r w:rsidR="008671E3" w:rsidRPr="00090ACB">
        <w:rPr>
          <w:sz w:val="24"/>
          <w:szCs w:val="24"/>
        </w:rPr>
        <w:tab/>
        <w:t xml:space="preserve">300 / </w:t>
      </w:r>
      <w:r w:rsidR="008671E3" w:rsidRPr="00090ACB">
        <w:rPr>
          <w:color w:val="FF0000"/>
          <w:sz w:val="24"/>
          <w:szCs w:val="24"/>
        </w:rPr>
        <w:t>- 3.5%</w:t>
      </w:r>
      <w:r w:rsidR="008671E3" w:rsidRPr="00090ACB">
        <w:rPr>
          <w:sz w:val="24"/>
          <w:szCs w:val="24"/>
        </w:rPr>
        <w:tab/>
      </w:r>
    </w:p>
    <w:p w14:paraId="6DB6EF43" w14:textId="4FB44F46" w:rsidR="00F744D5" w:rsidRPr="00090ACB" w:rsidRDefault="00F744D5" w:rsidP="008671E3">
      <w:pPr>
        <w:pStyle w:val="ListParagraph"/>
        <w:numPr>
          <w:ilvl w:val="0"/>
          <w:numId w:val="15"/>
        </w:numPr>
        <w:rPr>
          <w:sz w:val="24"/>
          <w:szCs w:val="24"/>
        </w:rPr>
      </w:pPr>
      <w:r w:rsidRPr="00090ACB">
        <w:rPr>
          <w:sz w:val="24"/>
          <w:szCs w:val="24"/>
          <w:highlight w:val="yellow"/>
        </w:rPr>
        <w:t>% of SCHs from Majors with Declining Demand</w:t>
      </w:r>
      <w:r w:rsidR="008671E3" w:rsidRPr="00090ACB">
        <w:rPr>
          <w:sz w:val="24"/>
          <w:szCs w:val="24"/>
        </w:rPr>
        <w:tab/>
      </w:r>
      <w:r w:rsidR="008671E3" w:rsidRPr="00090ACB">
        <w:rPr>
          <w:sz w:val="24"/>
          <w:szCs w:val="24"/>
        </w:rPr>
        <w:tab/>
      </w:r>
      <w:r w:rsidR="008671E3" w:rsidRPr="00090ACB">
        <w:rPr>
          <w:sz w:val="24"/>
          <w:szCs w:val="24"/>
        </w:rPr>
        <w:tab/>
      </w:r>
      <w:r w:rsidR="008671E3" w:rsidRPr="00090ACB">
        <w:rPr>
          <w:sz w:val="24"/>
          <w:szCs w:val="24"/>
          <w:highlight w:val="yellow"/>
        </w:rPr>
        <w:t>67%</w:t>
      </w:r>
    </w:p>
    <w:p w14:paraId="39072FEA" w14:textId="53520326" w:rsidR="009224FE" w:rsidRPr="00090ACB" w:rsidRDefault="00F744D5" w:rsidP="008671E3">
      <w:pPr>
        <w:pStyle w:val="ListParagraph"/>
        <w:numPr>
          <w:ilvl w:val="0"/>
          <w:numId w:val="15"/>
        </w:numPr>
        <w:rPr>
          <w:sz w:val="24"/>
          <w:szCs w:val="24"/>
        </w:rPr>
      </w:pPr>
      <w:r w:rsidRPr="00090ACB">
        <w:rPr>
          <w:sz w:val="24"/>
          <w:szCs w:val="24"/>
        </w:rPr>
        <w:t>% of SCHs from Majors with Growing Demand</w:t>
      </w:r>
      <w:r w:rsidR="008671E3" w:rsidRPr="00090ACB">
        <w:rPr>
          <w:sz w:val="24"/>
          <w:szCs w:val="24"/>
        </w:rPr>
        <w:tab/>
      </w:r>
      <w:r w:rsidR="008671E3" w:rsidRPr="00090ACB">
        <w:rPr>
          <w:sz w:val="24"/>
          <w:szCs w:val="24"/>
        </w:rPr>
        <w:tab/>
      </w:r>
      <w:r w:rsidR="008671E3" w:rsidRPr="00090ACB">
        <w:rPr>
          <w:sz w:val="24"/>
          <w:szCs w:val="24"/>
        </w:rPr>
        <w:tab/>
        <w:t>9.6%</w:t>
      </w:r>
    </w:p>
    <w:p w14:paraId="3A1068E4" w14:textId="77777777" w:rsidR="009224FE" w:rsidRPr="008671E3" w:rsidRDefault="009224FE" w:rsidP="008671E3">
      <w:pPr>
        <w:spacing w:before="0"/>
      </w:pPr>
    </w:p>
    <w:p w14:paraId="7C718F8D" w14:textId="1F207F48" w:rsidR="009224FE" w:rsidRPr="008671E3" w:rsidRDefault="008671E3" w:rsidP="00090ACB">
      <w:pPr>
        <w:spacing w:before="0" w:after="120"/>
        <w:rPr>
          <w:u w:val="single"/>
        </w:rPr>
      </w:pPr>
      <w:r w:rsidRPr="008671E3">
        <w:rPr>
          <w:u w:val="single"/>
        </w:rPr>
        <w:t xml:space="preserve">Section </w:t>
      </w:r>
      <w:r w:rsidR="009224FE" w:rsidRPr="008671E3">
        <w:rPr>
          <w:u w:val="single"/>
        </w:rPr>
        <w:t>II</w:t>
      </w:r>
      <w:r w:rsidRPr="008671E3">
        <w:rPr>
          <w:u w:val="single"/>
        </w:rPr>
        <w:t xml:space="preserve"> - </w:t>
      </w:r>
      <w:r w:rsidR="009224FE" w:rsidRPr="008671E3">
        <w:rPr>
          <w:u w:val="single"/>
        </w:rPr>
        <w:t>Seat Utilization &amp; Class Size</w:t>
      </w:r>
    </w:p>
    <w:p w14:paraId="767498A4" w14:textId="3A134106" w:rsidR="009224FE" w:rsidRPr="00090ACB" w:rsidRDefault="009224FE" w:rsidP="000878BF">
      <w:pPr>
        <w:pStyle w:val="ListParagraph"/>
        <w:numPr>
          <w:ilvl w:val="0"/>
          <w:numId w:val="16"/>
        </w:numPr>
        <w:rPr>
          <w:sz w:val="24"/>
          <w:szCs w:val="24"/>
        </w:rPr>
      </w:pPr>
      <w:r w:rsidRPr="00090ACB">
        <w:rPr>
          <w:sz w:val="24"/>
          <w:szCs w:val="24"/>
        </w:rPr>
        <w:t>Median Section Fill Rate</w:t>
      </w:r>
      <w:r w:rsidR="000878BF" w:rsidRPr="00090ACB">
        <w:rPr>
          <w:sz w:val="24"/>
          <w:szCs w:val="24"/>
        </w:rPr>
        <w:t xml:space="preserve"> / 3-year trend</w:t>
      </w:r>
      <w:r w:rsidR="000878BF" w:rsidRPr="00090ACB">
        <w:rPr>
          <w:sz w:val="24"/>
          <w:szCs w:val="24"/>
        </w:rPr>
        <w:tab/>
      </w:r>
      <w:r w:rsidR="000878BF" w:rsidRPr="00090ACB">
        <w:rPr>
          <w:sz w:val="24"/>
          <w:szCs w:val="24"/>
        </w:rPr>
        <w:tab/>
      </w:r>
      <w:r w:rsidR="000878BF" w:rsidRPr="00090ACB">
        <w:rPr>
          <w:sz w:val="24"/>
          <w:szCs w:val="24"/>
        </w:rPr>
        <w:tab/>
      </w:r>
      <w:r w:rsidR="000878BF" w:rsidRPr="00090ACB">
        <w:rPr>
          <w:sz w:val="24"/>
          <w:szCs w:val="24"/>
        </w:rPr>
        <w:tab/>
        <w:t>100% / - 2.3%</w:t>
      </w:r>
    </w:p>
    <w:p w14:paraId="2EBD5F8A" w14:textId="0FB252C2" w:rsidR="009224FE" w:rsidRPr="00090ACB" w:rsidRDefault="009224FE" w:rsidP="000878BF">
      <w:pPr>
        <w:pStyle w:val="ListParagraph"/>
        <w:numPr>
          <w:ilvl w:val="0"/>
          <w:numId w:val="16"/>
        </w:numPr>
        <w:rPr>
          <w:sz w:val="24"/>
          <w:szCs w:val="24"/>
        </w:rPr>
      </w:pPr>
      <w:r w:rsidRPr="00090ACB">
        <w:rPr>
          <w:sz w:val="24"/>
          <w:szCs w:val="24"/>
        </w:rPr>
        <w:t>Median Class Size</w:t>
      </w:r>
      <w:r w:rsidR="000878BF" w:rsidRPr="00090ACB">
        <w:rPr>
          <w:sz w:val="24"/>
          <w:szCs w:val="24"/>
        </w:rPr>
        <w:t xml:space="preserve"> / 3-year trend</w:t>
      </w:r>
      <w:r w:rsidR="000878BF" w:rsidRPr="00090ACB">
        <w:rPr>
          <w:sz w:val="24"/>
          <w:szCs w:val="24"/>
        </w:rPr>
        <w:tab/>
      </w:r>
      <w:r w:rsidR="000878BF" w:rsidRPr="00090ACB">
        <w:rPr>
          <w:sz w:val="24"/>
          <w:szCs w:val="24"/>
        </w:rPr>
        <w:tab/>
      </w:r>
      <w:r w:rsidR="000878BF" w:rsidRPr="00090ACB">
        <w:rPr>
          <w:sz w:val="24"/>
          <w:szCs w:val="24"/>
        </w:rPr>
        <w:tab/>
      </w:r>
      <w:r w:rsidR="000878BF" w:rsidRPr="00090ACB">
        <w:rPr>
          <w:sz w:val="24"/>
          <w:szCs w:val="24"/>
        </w:rPr>
        <w:tab/>
      </w:r>
      <w:r w:rsidR="000878BF" w:rsidRPr="00090ACB">
        <w:rPr>
          <w:sz w:val="24"/>
          <w:szCs w:val="24"/>
        </w:rPr>
        <w:tab/>
        <w:t>19 / 0%</w:t>
      </w:r>
    </w:p>
    <w:p w14:paraId="3DAB185E" w14:textId="471D8C35" w:rsidR="009224FE" w:rsidRPr="00090ACB" w:rsidRDefault="009224FE" w:rsidP="000878BF">
      <w:pPr>
        <w:pStyle w:val="ListParagraph"/>
        <w:numPr>
          <w:ilvl w:val="0"/>
          <w:numId w:val="16"/>
        </w:numPr>
        <w:rPr>
          <w:sz w:val="24"/>
          <w:szCs w:val="24"/>
        </w:rPr>
      </w:pPr>
      <w:r w:rsidRPr="00090ACB">
        <w:rPr>
          <w:sz w:val="24"/>
          <w:szCs w:val="24"/>
        </w:rPr>
        <w:t>Percentage of Sections with Size &lt; 10</w:t>
      </w:r>
      <w:r w:rsidR="000878BF" w:rsidRPr="00090ACB">
        <w:rPr>
          <w:sz w:val="24"/>
          <w:szCs w:val="24"/>
        </w:rPr>
        <w:tab/>
      </w:r>
      <w:r w:rsidR="000878BF" w:rsidRPr="00090ACB">
        <w:rPr>
          <w:sz w:val="24"/>
          <w:szCs w:val="24"/>
        </w:rPr>
        <w:tab/>
      </w:r>
      <w:r w:rsidR="000878BF" w:rsidRPr="00090ACB">
        <w:rPr>
          <w:sz w:val="24"/>
          <w:szCs w:val="24"/>
        </w:rPr>
        <w:tab/>
      </w:r>
      <w:r w:rsidR="000878BF" w:rsidRPr="00090ACB">
        <w:rPr>
          <w:sz w:val="24"/>
          <w:szCs w:val="24"/>
        </w:rPr>
        <w:tab/>
        <w:t>1.7%</w:t>
      </w:r>
    </w:p>
    <w:p w14:paraId="3A900D9D" w14:textId="53989BC7" w:rsidR="009224FE" w:rsidRPr="00090ACB" w:rsidRDefault="009224FE" w:rsidP="000878BF">
      <w:pPr>
        <w:pStyle w:val="ListParagraph"/>
        <w:numPr>
          <w:ilvl w:val="0"/>
          <w:numId w:val="16"/>
        </w:numPr>
        <w:rPr>
          <w:sz w:val="24"/>
          <w:szCs w:val="24"/>
        </w:rPr>
      </w:pPr>
      <w:r w:rsidRPr="00090ACB">
        <w:rPr>
          <w:sz w:val="24"/>
          <w:szCs w:val="24"/>
        </w:rPr>
        <w:t>Consolidation Opportunities (# Underfilled Sections)</w:t>
      </w:r>
      <w:r w:rsidR="000878BF" w:rsidRPr="00090ACB">
        <w:rPr>
          <w:sz w:val="24"/>
          <w:szCs w:val="24"/>
        </w:rPr>
        <w:tab/>
      </w:r>
      <w:r w:rsidR="000878BF" w:rsidRPr="00090ACB">
        <w:rPr>
          <w:sz w:val="24"/>
          <w:szCs w:val="24"/>
        </w:rPr>
        <w:tab/>
        <w:t>316</w:t>
      </w:r>
    </w:p>
    <w:p w14:paraId="6172851B" w14:textId="209D08EC" w:rsidR="009224FE" w:rsidRPr="00090ACB" w:rsidRDefault="009224FE" w:rsidP="000878BF">
      <w:pPr>
        <w:pStyle w:val="ListParagraph"/>
        <w:numPr>
          <w:ilvl w:val="0"/>
          <w:numId w:val="16"/>
        </w:numPr>
        <w:rPr>
          <w:sz w:val="24"/>
          <w:szCs w:val="24"/>
        </w:rPr>
      </w:pPr>
      <w:r w:rsidRPr="00090ACB">
        <w:rPr>
          <w:sz w:val="24"/>
          <w:szCs w:val="24"/>
        </w:rPr>
        <w:t>Expansion Opportunities (# Overfilled Sections)</w:t>
      </w:r>
      <w:r w:rsidR="000878BF" w:rsidRPr="00090ACB">
        <w:rPr>
          <w:sz w:val="24"/>
          <w:szCs w:val="24"/>
        </w:rPr>
        <w:tab/>
      </w:r>
      <w:r w:rsidR="000878BF" w:rsidRPr="00090ACB">
        <w:rPr>
          <w:sz w:val="24"/>
          <w:szCs w:val="24"/>
        </w:rPr>
        <w:tab/>
      </w:r>
      <w:r w:rsidR="000878BF" w:rsidRPr="00090ACB">
        <w:rPr>
          <w:sz w:val="24"/>
          <w:szCs w:val="24"/>
        </w:rPr>
        <w:tab/>
        <w:t>70</w:t>
      </w:r>
    </w:p>
    <w:p w14:paraId="1DA5F163" w14:textId="77777777" w:rsidR="009224FE" w:rsidRPr="008671E3" w:rsidRDefault="009224FE" w:rsidP="008671E3">
      <w:pPr>
        <w:spacing w:before="0"/>
      </w:pPr>
    </w:p>
    <w:p w14:paraId="6697AD19" w14:textId="77777777" w:rsidR="00AE21CF" w:rsidRDefault="00AE21CF">
      <w:pPr>
        <w:spacing w:before="0"/>
      </w:pPr>
      <w:r>
        <w:br w:type="page"/>
      </w:r>
    </w:p>
    <w:p w14:paraId="0C148F63" w14:textId="60D1AAF0" w:rsidR="009224FE" w:rsidRPr="008671E3" w:rsidRDefault="009224FE" w:rsidP="00090ACB">
      <w:pPr>
        <w:spacing w:before="0" w:after="120"/>
      </w:pPr>
      <w:r w:rsidRPr="008671E3">
        <w:lastRenderedPageBreak/>
        <w:t>III. Instructional Staff and Median SCH Taught</w:t>
      </w:r>
    </w:p>
    <w:p w14:paraId="66C11A7C" w14:textId="4A18318C" w:rsidR="009224FE" w:rsidRPr="00090ACB" w:rsidRDefault="009224FE" w:rsidP="000878BF">
      <w:pPr>
        <w:pStyle w:val="ListParagraph"/>
        <w:numPr>
          <w:ilvl w:val="0"/>
          <w:numId w:val="17"/>
        </w:numPr>
        <w:rPr>
          <w:sz w:val="24"/>
          <w:szCs w:val="24"/>
        </w:rPr>
      </w:pPr>
      <w:r w:rsidRPr="00090ACB">
        <w:rPr>
          <w:sz w:val="24"/>
          <w:szCs w:val="24"/>
        </w:rPr>
        <w:t xml:space="preserve">Median SCH per </w:t>
      </w:r>
      <w:r w:rsidR="000878BF" w:rsidRPr="00090ACB">
        <w:rPr>
          <w:sz w:val="24"/>
          <w:szCs w:val="24"/>
        </w:rPr>
        <w:t>Ten Fac / 3-year trend</w:t>
      </w:r>
      <w:r w:rsidR="000878BF" w:rsidRPr="00090ACB">
        <w:rPr>
          <w:sz w:val="24"/>
          <w:szCs w:val="24"/>
        </w:rPr>
        <w:tab/>
      </w:r>
      <w:r w:rsidR="000878BF" w:rsidRPr="00090ACB">
        <w:rPr>
          <w:sz w:val="24"/>
          <w:szCs w:val="24"/>
        </w:rPr>
        <w:tab/>
      </w:r>
      <w:r w:rsidR="000878BF" w:rsidRPr="00090ACB">
        <w:rPr>
          <w:sz w:val="24"/>
          <w:szCs w:val="24"/>
        </w:rPr>
        <w:tab/>
      </w:r>
      <w:r w:rsidR="000878BF" w:rsidRPr="00090ACB">
        <w:rPr>
          <w:sz w:val="24"/>
          <w:szCs w:val="24"/>
        </w:rPr>
        <w:tab/>
        <w:t xml:space="preserve">213 / </w:t>
      </w:r>
      <w:r w:rsidR="000878BF" w:rsidRPr="00090ACB">
        <w:rPr>
          <w:color w:val="FF0000"/>
          <w:sz w:val="24"/>
          <w:szCs w:val="24"/>
        </w:rPr>
        <w:t>-</w:t>
      </w:r>
      <w:r w:rsidR="00D12C9F" w:rsidRPr="00090ACB">
        <w:rPr>
          <w:color w:val="FF0000"/>
          <w:sz w:val="24"/>
          <w:szCs w:val="24"/>
        </w:rPr>
        <w:t xml:space="preserve"> </w:t>
      </w:r>
      <w:r w:rsidR="000878BF" w:rsidRPr="00090ACB">
        <w:rPr>
          <w:color w:val="FF0000"/>
          <w:sz w:val="24"/>
          <w:szCs w:val="24"/>
        </w:rPr>
        <w:t>9.7%</w:t>
      </w:r>
    </w:p>
    <w:p w14:paraId="4671CD8B" w14:textId="688B7BC5" w:rsidR="000878BF" w:rsidRPr="00090ACB" w:rsidRDefault="000878BF" w:rsidP="000878BF">
      <w:pPr>
        <w:pStyle w:val="ListParagraph"/>
        <w:numPr>
          <w:ilvl w:val="0"/>
          <w:numId w:val="17"/>
        </w:numPr>
        <w:rPr>
          <w:sz w:val="24"/>
          <w:szCs w:val="24"/>
        </w:rPr>
      </w:pPr>
      <w:r w:rsidRPr="00090ACB">
        <w:rPr>
          <w:sz w:val="24"/>
          <w:szCs w:val="24"/>
        </w:rPr>
        <w:t>Median SCH per TT Fac / 3-year trend</w:t>
      </w:r>
      <w:r w:rsidRPr="00090ACB">
        <w:rPr>
          <w:sz w:val="24"/>
          <w:szCs w:val="24"/>
        </w:rPr>
        <w:tab/>
      </w:r>
      <w:r w:rsidRPr="00090ACB">
        <w:rPr>
          <w:sz w:val="24"/>
          <w:szCs w:val="24"/>
        </w:rPr>
        <w:tab/>
      </w:r>
      <w:r w:rsidRPr="00090ACB">
        <w:rPr>
          <w:sz w:val="24"/>
          <w:szCs w:val="24"/>
        </w:rPr>
        <w:tab/>
      </w:r>
      <w:r w:rsidRPr="00090ACB">
        <w:rPr>
          <w:sz w:val="24"/>
          <w:szCs w:val="24"/>
        </w:rPr>
        <w:tab/>
      </w:r>
      <w:r w:rsidR="00D12C9F" w:rsidRPr="00090ACB">
        <w:rPr>
          <w:sz w:val="24"/>
          <w:szCs w:val="24"/>
        </w:rPr>
        <w:t xml:space="preserve">231 / </w:t>
      </w:r>
      <w:r w:rsidR="00D12C9F" w:rsidRPr="00090ACB">
        <w:rPr>
          <w:color w:val="FF0000"/>
          <w:sz w:val="24"/>
          <w:szCs w:val="24"/>
        </w:rPr>
        <w:t>- 4.0%</w:t>
      </w:r>
    </w:p>
    <w:p w14:paraId="38EE5B31" w14:textId="07E67994" w:rsidR="000878BF" w:rsidRPr="00090ACB" w:rsidRDefault="000878BF" w:rsidP="000878BF">
      <w:pPr>
        <w:pStyle w:val="ListParagraph"/>
        <w:numPr>
          <w:ilvl w:val="0"/>
          <w:numId w:val="17"/>
        </w:numPr>
        <w:rPr>
          <w:sz w:val="24"/>
          <w:szCs w:val="24"/>
        </w:rPr>
      </w:pPr>
      <w:r w:rsidRPr="00090ACB">
        <w:rPr>
          <w:sz w:val="24"/>
          <w:szCs w:val="24"/>
        </w:rPr>
        <w:t>Median SCH per Non-TT Fac / 3-year trend</w:t>
      </w:r>
      <w:r w:rsidR="00D12C9F" w:rsidRPr="00090ACB">
        <w:rPr>
          <w:sz w:val="24"/>
          <w:szCs w:val="24"/>
        </w:rPr>
        <w:tab/>
      </w:r>
      <w:r w:rsidR="00D12C9F" w:rsidRPr="00090ACB">
        <w:rPr>
          <w:sz w:val="24"/>
          <w:szCs w:val="24"/>
        </w:rPr>
        <w:tab/>
      </w:r>
      <w:r w:rsidR="00D12C9F" w:rsidRPr="00090ACB">
        <w:rPr>
          <w:sz w:val="24"/>
          <w:szCs w:val="24"/>
        </w:rPr>
        <w:tab/>
      </w:r>
      <w:r w:rsidR="00D12C9F" w:rsidRPr="00090ACB">
        <w:rPr>
          <w:sz w:val="24"/>
          <w:szCs w:val="24"/>
        </w:rPr>
        <w:tab/>
        <w:t xml:space="preserve">335 / </w:t>
      </w:r>
      <w:r w:rsidR="00D12C9F" w:rsidRPr="00090ACB">
        <w:rPr>
          <w:color w:val="FF0000"/>
          <w:sz w:val="24"/>
          <w:szCs w:val="24"/>
        </w:rPr>
        <w:t>- 2.8%</w:t>
      </w:r>
    </w:p>
    <w:p w14:paraId="6E93436C" w14:textId="4C8ABBD2" w:rsidR="000878BF" w:rsidRPr="00090ACB" w:rsidRDefault="000878BF" w:rsidP="000878BF">
      <w:pPr>
        <w:pStyle w:val="ListParagraph"/>
        <w:numPr>
          <w:ilvl w:val="0"/>
          <w:numId w:val="17"/>
        </w:numPr>
        <w:rPr>
          <w:sz w:val="24"/>
          <w:szCs w:val="24"/>
        </w:rPr>
      </w:pPr>
      <w:r w:rsidRPr="00090ACB">
        <w:rPr>
          <w:sz w:val="24"/>
          <w:szCs w:val="24"/>
        </w:rPr>
        <w:t>Median SCH per Other Fac / 3-year trend</w:t>
      </w:r>
      <w:r w:rsidR="00D12C9F" w:rsidRPr="00090ACB">
        <w:rPr>
          <w:sz w:val="24"/>
          <w:szCs w:val="24"/>
        </w:rPr>
        <w:tab/>
      </w:r>
      <w:r w:rsidR="00D12C9F" w:rsidRPr="00090ACB">
        <w:rPr>
          <w:sz w:val="24"/>
          <w:szCs w:val="24"/>
        </w:rPr>
        <w:tab/>
      </w:r>
      <w:r w:rsidR="00D12C9F" w:rsidRPr="00090ACB">
        <w:rPr>
          <w:sz w:val="24"/>
          <w:szCs w:val="24"/>
        </w:rPr>
        <w:tab/>
      </w:r>
      <w:r w:rsidR="00D12C9F" w:rsidRPr="00090ACB">
        <w:rPr>
          <w:sz w:val="24"/>
          <w:szCs w:val="24"/>
        </w:rPr>
        <w:tab/>
        <w:t>126 / + 5.1%</w:t>
      </w:r>
    </w:p>
    <w:p w14:paraId="07541A53" w14:textId="77777777" w:rsidR="00AE21CF" w:rsidRDefault="00AE21CF" w:rsidP="000878BF">
      <w:pPr>
        <w:spacing w:before="0"/>
      </w:pPr>
    </w:p>
    <w:p w14:paraId="40DEA861" w14:textId="42EBDEC1" w:rsidR="000878BF" w:rsidRDefault="00D12C9F" w:rsidP="00090ACB">
      <w:pPr>
        <w:spacing w:before="0" w:after="120"/>
      </w:pPr>
      <w:r>
        <w:t xml:space="preserve">For each </w:t>
      </w:r>
      <w:r w:rsidR="004B1F67">
        <w:t>individual</w:t>
      </w:r>
      <w:r>
        <w:t xml:space="preserve"> faculty line that is requested, the following </w:t>
      </w:r>
      <w:r w:rsidR="004B1F67">
        <w:t>specific</w:t>
      </w:r>
      <w:r>
        <w:t xml:space="preserve"> information must also be provided:</w:t>
      </w:r>
    </w:p>
    <w:p w14:paraId="281AB0C9" w14:textId="69947672" w:rsidR="00D12C9F" w:rsidRPr="00D12C9F" w:rsidRDefault="00D12C9F" w:rsidP="00D12C9F">
      <w:pPr>
        <w:pStyle w:val="ListParagraph"/>
        <w:numPr>
          <w:ilvl w:val="0"/>
          <w:numId w:val="18"/>
        </w:numPr>
        <w:rPr>
          <w:sz w:val="24"/>
          <w:szCs w:val="24"/>
        </w:rPr>
      </w:pPr>
      <w:r w:rsidRPr="00D12C9F">
        <w:rPr>
          <w:sz w:val="24"/>
          <w:szCs w:val="24"/>
        </w:rPr>
        <w:t>Course number(s) the requested faculty member will teach</w:t>
      </w:r>
    </w:p>
    <w:p w14:paraId="22FCE15E" w14:textId="77777777" w:rsidR="00D12C9F" w:rsidRPr="00D12C9F" w:rsidRDefault="00D12C9F" w:rsidP="00D12C9F">
      <w:pPr>
        <w:pStyle w:val="ListParagraph"/>
        <w:numPr>
          <w:ilvl w:val="0"/>
          <w:numId w:val="18"/>
        </w:numPr>
        <w:rPr>
          <w:sz w:val="24"/>
          <w:szCs w:val="24"/>
        </w:rPr>
      </w:pPr>
      <w:r w:rsidRPr="00D12C9F">
        <w:rPr>
          <w:sz w:val="24"/>
          <w:szCs w:val="24"/>
        </w:rPr>
        <w:t>Number of the above courses with Fill Rates &gt;90%</w:t>
      </w:r>
    </w:p>
    <w:p w14:paraId="5A5E9E86" w14:textId="77777777" w:rsidR="00D12C9F" w:rsidRPr="00D12C9F" w:rsidRDefault="00D12C9F" w:rsidP="00D12C9F">
      <w:pPr>
        <w:pStyle w:val="ListParagraph"/>
        <w:numPr>
          <w:ilvl w:val="0"/>
          <w:numId w:val="18"/>
        </w:numPr>
        <w:rPr>
          <w:sz w:val="24"/>
          <w:szCs w:val="24"/>
        </w:rPr>
      </w:pPr>
      <w:r w:rsidRPr="00D12C9F">
        <w:rPr>
          <w:sz w:val="24"/>
          <w:szCs w:val="24"/>
        </w:rPr>
        <w:t xml:space="preserve">Median Section Class Size for these courses  </w:t>
      </w:r>
    </w:p>
    <w:p w14:paraId="7AF4708A" w14:textId="77777777" w:rsidR="00D12C9F" w:rsidRPr="00D12C9F" w:rsidRDefault="00D12C9F" w:rsidP="00D12C9F">
      <w:pPr>
        <w:pStyle w:val="ListParagraph"/>
        <w:numPr>
          <w:ilvl w:val="0"/>
          <w:numId w:val="18"/>
        </w:numPr>
        <w:rPr>
          <w:sz w:val="24"/>
          <w:szCs w:val="24"/>
        </w:rPr>
      </w:pPr>
      <w:r w:rsidRPr="00D12C9F">
        <w:rPr>
          <w:sz w:val="24"/>
          <w:szCs w:val="24"/>
        </w:rPr>
        <w:t xml:space="preserve">Median Capacity for these sections </w:t>
      </w:r>
    </w:p>
    <w:p w14:paraId="0E8E53A0" w14:textId="7DE3F39A" w:rsidR="00D12C9F" w:rsidRPr="00D12C9F" w:rsidRDefault="00D12C9F" w:rsidP="00D12C9F">
      <w:pPr>
        <w:pStyle w:val="ListParagraph"/>
        <w:numPr>
          <w:ilvl w:val="0"/>
          <w:numId w:val="18"/>
        </w:numPr>
        <w:rPr>
          <w:sz w:val="24"/>
          <w:szCs w:val="24"/>
        </w:rPr>
      </w:pPr>
      <w:r w:rsidRPr="00D12C9F">
        <w:rPr>
          <w:sz w:val="24"/>
          <w:szCs w:val="24"/>
        </w:rPr>
        <w:t xml:space="preserve">Median Section Fill Rate for these </w:t>
      </w:r>
      <w:r w:rsidR="004B1F67" w:rsidRPr="00D12C9F">
        <w:rPr>
          <w:sz w:val="24"/>
          <w:szCs w:val="24"/>
        </w:rPr>
        <w:t>courses</w:t>
      </w:r>
    </w:p>
    <w:p w14:paraId="052ACD69" w14:textId="77777777" w:rsidR="00D12C9F" w:rsidRPr="00D12C9F" w:rsidRDefault="00D12C9F" w:rsidP="00D12C9F">
      <w:pPr>
        <w:pStyle w:val="ListParagraph"/>
        <w:numPr>
          <w:ilvl w:val="0"/>
          <w:numId w:val="18"/>
        </w:numPr>
        <w:rPr>
          <w:sz w:val="24"/>
          <w:szCs w:val="24"/>
        </w:rPr>
      </w:pPr>
      <w:r w:rsidRPr="00D12C9F">
        <w:rPr>
          <w:sz w:val="24"/>
          <w:szCs w:val="24"/>
        </w:rPr>
        <w:t>Percentage of These Sections with Section Size &lt; 10</w:t>
      </w:r>
    </w:p>
    <w:p w14:paraId="26C46CCF" w14:textId="77777777" w:rsidR="000878BF" w:rsidRDefault="000878BF" w:rsidP="008671E3">
      <w:pPr>
        <w:spacing w:before="0"/>
      </w:pPr>
    </w:p>
    <w:p w14:paraId="173A8A01" w14:textId="6E01C334" w:rsidR="00D12C9F" w:rsidRPr="008671E3" w:rsidRDefault="00D12C9F" w:rsidP="00D12C9F">
      <w:pPr>
        <w:rPr>
          <w:b/>
          <w:bCs/>
          <w:smallCaps/>
        </w:rPr>
      </w:pPr>
      <w:r w:rsidRPr="008671E3">
        <w:rPr>
          <w:b/>
          <w:bCs/>
          <w:smallCaps/>
        </w:rPr>
        <w:t xml:space="preserve">Worksheet </w:t>
      </w:r>
      <w:r>
        <w:rPr>
          <w:b/>
          <w:bCs/>
          <w:smallCaps/>
        </w:rPr>
        <w:t>2</w:t>
      </w:r>
      <w:r w:rsidRPr="008671E3">
        <w:rPr>
          <w:b/>
          <w:bCs/>
          <w:smallCaps/>
        </w:rPr>
        <w:tab/>
      </w:r>
      <w:r>
        <w:rPr>
          <w:b/>
          <w:bCs/>
          <w:smallCaps/>
        </w:rPr>
        <w:t>Faculty</w:t>
      </w:r>
      <w:r w:rsidRPr="008671E3">
        <w:rPr>
          <w:b/>
          <w:bCs/>
          <w:smallCaps/>
        </w:rPr>
        <w:t xml:space="preserve"> Data</w:t>
      </w:r>
    </w:p>
    <w:p w14:paraId="7FBBFF17" w14:textId="6D9F7F9C" w:rsidR="009224FE" w:rsidRDefault="00D12C9F" w:rsidP="00090ACB">
      <w:pPr>
        <w:spacing w:before="0" w:after="120"/>
      </w:pPr>
      <w:r>
        <w:t>Every member of the Department is listed individually on this worksheet and the following data is provided:</w:t>
      </w:r>
    </w:p>
    <w:p w14:paraId="1AEF6A1A" w14:textId="462CB819" w:rsidR="00D12C9F" w:rsidRPr="00090ACB" w:rsidRDefault="00D12C9F" w:rsidP="00D12C9F">
      <w:pPr>
        <w:pStyle w:val="ListParagraph"/>
        <w:numPr>
          <w:ilvl w:val="0"/>
          <w:numId w:val="19"/>
        </w:numPr>
        <w:rPr>
          <w:sz w:val="24"/>
          <w:szCs w:val="24"/>
        </w:rPr>
      </w:pPr>
      <w:r w:rsidRPr="00090ACB">
        <w:rPr>
          <w:sz w:val="24"/>
          <w:szCs w:val="24"/>
        </w:rPr>
        <w:t xml:space="preserve">Total SCH generated </w:t>
      </w:r>
    </w:p>
    <w:p w14:paraId="3C9F6635" w14:textId="114E1710" w:rsidR="00D12C9F" w:rsidRPr="00090ACB" w:rsidRDefault="00D12C9F" w:rsidP="00D12C9F">
      <w:pPr>
        <w:pStyle w:val="ListParagraph"/>
        <w:numPr>
          <w:ilvl w:val="0"/>
          <w:numId w:val="19"/>
        </w:numPr>
        <w:rPr>
          <w:sz w:val="24"/>
          <w:szCs w:val="24"/>
        </w:rPr>
      </w:pPr>
      <w:r w:rsidRPr="00090ACB">
        <w:rPr>
          <w:sz w:val="24"/>
          <w:szCs w:val="24"/>
        </w:rPr>
        <w:t>Standard Workload per rank</w:t>
      </w:r>
    </w:p>
    <w:p w14:paraId="7BD78285" w14:textId="4A8481FB" w:rsidR="00D12C9F" w:rsidRPr="00090ACB" w:rsidRDefault="00D12C9F" w:rsidP="00D12C9F">
      <w:pPr>
        <w:pStyle w:val="ListParagraph"/>
        <w:numPr>
          <w:ilvl w:val="0"/>
          <w:numId w:val="19"/>
        </w:numPr>
        <w:rPr>
          <w:sz w:val="24"/>
          <w:szCs w:val="24"/>
        </w:rPr>
      </w:pPr>
      <w:r w:rsidRPr="00090ACB">
        <w:rPr>
          <w:sz w:val="24"/>
          <w:szCs w:val="24"/>
        </w:rPr>
        <w:t>Actual workload</w:t>
      </w:r>
    </w:p>
    <w:p w14:paraId="587B53CC" w14:textId="05C7EA81" w:rsidR="00D12C9F" w:rsidRPr="00090ACB" w:rsidRDefault="00D12C9F" w:rsidP="00D12C9F">
      <w:pPr>
        <w:pStyle w:val="ListParagraph"/>
        <w:numPr>
          <w:ilvl w:val="0"/>
          <w:numId w:val="19"/>
        </w:numPr>
        <w:rPr>
          <w:sz w:val="24"/>
          <w:szCs w:val="24"/>
        </w:rPr>
      </w:pPr>
      <w:r w:rsidRPr="00090ACB">
        <w:rPr>
          <w:sz w:val="24"/>
          <w:szCs w:val="24"/>
        </w:rPr>
        <w:t>Administrative and sponsored research</w:t>
      </w:r>
    </w:p>
    <w:p w14:paraId="617BF85B" w14:textId="7D5FCC81" w:rsidR="00D12C9F" w:rsidRPr="00090ACB" w:rsidRDefault="00D12C9F" w:rsidP="00D12C9F">
      <w:pPr>
        <w:pStyle w:val="ListParagraph"/>
        <w:numPr>
          <w:ilvl w:val="0"/>
          <w:numId w:val="19"/>
        </w:numPr>
        <w:rPr>
          <w:sz w:val="24"/>
          <w:szCs w:val="24"/>
        </w:rPr>
      </w:pPr>
      <w:r w:rsidRPr="00090ACB">
        <w:rPr>
          <w:sz w:val="24"/>
          <w:szCs w:val="24"/>
        </w:rPr>
        <w:t>Course release hours granted by Chair</w:t>
      </w:r>
    </w:p>
    <w:p w14:paraId="349BA6AA" w14:textId="77777777" w:rsidR="009224FE" w:rsidRPr="008671E3" w:rsidRDefault="009224FE" w:rsidP="008671E3">
      <w:pPr>
        <w:spacing w:before="0"/>
      </w:pPr>
    </w:p>
    <w:p w14:paraId="7B154431" w14:textId="0C4FB707" w:rsidR="00D12C9F" w:rsidRDefault="00D12C9F" w:rsidP="00090ACB">
      <w:pPr>
        <w:spacing w:before="0" w:after="120"/>
      </w:pPr>
      <w:r>
        <w:t xml:space="preserve">These data points are combined to produce </w:t>
      </w:r>
      <w:r w:rsidR="00AE21CF">
        <w:t>a single</w:t>
      </w:r>
      <w:r>
        <w:t xml:space="preserve"> metric:</w:t>
      </w:r>
      <w:r>
        <w:tab/>
      </w:r>
    </w:p>
    <w:p w14:paraId="464C9F1C" w14:textId="645A9DFD" w:rsidR="00AE21CF" w:rsidRDefault="00D12C9F" w:rsidP="008671E3">
      <w:pPr>
        <w:pStyle w:val="ListParagraph"/>
        <w:numPr>
          <w:ilvl w:val="0"/>
          <w:numId w:val="20"/>
        </w:numPr>
        <w:rPr>
          <w:sz w:val="24"/>
          <w:szCs w:val="24"/>
        </w:rPr>
      </w:pPr>
      <w:r w:rsidRPr="00AE21CF">
        <w:rPr>
          <w:sz w:val="24"/>
          <w:szCs w:val="24"/>
        </w:rPr>
        <w:t xml:space="preserve">Release hours per T/TT Faculty line (per academic year) </w:t>
      </w:r>
    </w:p>
    <w:p w14:paraId="036BDD50" w14:textId="47A79E93" w:rsidR="004E5537" w:rsidRPr="004E5537" w:rsidRDefault="004E5537" w:rsidP="004E5537">
      <w:pPr>
        <w:rPr>
          <w:szCs w:val="24"/>
        </w:rPr>
      </w:pPr>
      <w:r>
        <w:rPr>
          <w:szCs w:val="24"/>
        </w:rPr>
        <w:t xml:space="preserve">Our current release hours average is 4.85. </w:t>
      </w:r>
    </w:p>
    <w:p w14:paraId="0A5BA164" w14:textId="0D173EB2" w:rsidR="00AE21CF" w:rsidRDefault="00E8356D" w:rsidP="00AE21CF">
      <w:pPr>
        <w:pStyle w:val="Heading2"/>
      </w:pPr>
      <w:bookmarkStart w:id="28" w:name="_Toc91687872"/>
      <w:r>
        <w:t xml:space="preserve">Scheduling </w:t>
      </w:r>
      <w:r w:rsidR="00AE21CF">
        <w:t>Implications</w:t>
      </w:r>
      <w:bookmarkEnd w:id="28"/>
    </w:p>
    <w:p w14:paraId="17DC8245" w14:textId="77777777" w:rsidR="00E8356D" w:rsidRDefault="00AE21CF" w:rsidP="001B3F44">
      <w:r>
        <w:t xml:space="preserve">The Provost’s Office views the APS as a tool that can demonstrate numerically whether Departments are making optimal use of current staffing resources. Those departments that have any or all of the following are less likely to get approval to replace faculty: </w:t>
      </w:r>
    </w:p>
    <w:p w14:paraId="6330329B" w14:textId="0294A9E4" w:rsidR="00E8356D" w:rsidRPr="001B3F44" w:rsidRDefault="00AE21CF" w:rsidP="001B3F44">
      <w:pPr>
        <w:pStyle w:val="ListParagraph"/>
        <w:numPr>
          <w:ilvl w:val="0"/>
          <w:numId w:val="20"/>
        </w:numPr>
        <w:ind w:right="158"/>
        <w:rPr>
          <w:sz w:val="24"/>
          <w:szCs w:val="24"/>
        </w:rPr>
      </w:pPr>
      <w:r w:rsidRPr="001B3F44">
        <w:rPr>
          <w:sz w:val="24"/>
          <w:szCs w:val="24"/>
        </w:rPr>
        <w:t xml:space="preserve">downward trends in </w:t>
      </w:r>
      <w:r w:rsidR="004B1F67" w:rsidRPr="001B3F44">
        <w:rPr>
          <w:sz w:val="24"/>
          <w:szCs w:val="24"/>
        </w:rPr>
        <w:t>overall</w:t>
      </w:r>
      <w:r w:rsidRPr="001B3F44">
        <w:rPr>
          <w:sz w:val="24"/>
          <w:szCs w:val="24"/>
        </w:rPr>
        <w:t xml:space="preserve"> enrollment</w:t>
      </w:r>
    </w:p>
    <w:p w14:paraId="63976FF3" w14:textId="77777777" w:rsidR="00E8356D" w:rsidRPr="001B3F44" w:rsidRDefault="00AE21CF" w:rsidP="001B3F44">
      <w:pPr>
        <w:pStyle w:val="ListParagraph"/>
        <w:numPr>
          <w:ilvl w:val="0"/>
          <w:numId w:val="20"/>
        </w:numPr>
        <w:ind w:right="158"/>
        <w:rPr>
          <w:sz w:val="24"/>
          <w:szCs w:val="24"/>
        </w:rPr>
      </w:pPr>
      <w:r w:rsidRPr="001B3F44">
        <w:rPr>
          <w:sz w:val="24"/>
          <w:szCs w:val="24"/>
        </w:rPr>
        <w:t>declining number</w:t>
      </w:r>
      <w:r w:rsidR="00E8356D" w:rsidRPr="001B3F44">
        <w:rPr>
          <w:sz w:val="24"/>
          <w:szCs w:val="24"/>
        </w:rPr>
        <w:t>s</w:t>
      </w:r>
      <w:r w:rsidRPr="001B3F44">
        <w:rPr>
          <w:sz w:val="24"/>
          <w:szCs w:val="24"/>
        </w:rPr>
        <w:t xml:space="preserve"> of majors and grad students</w:t>
      </w:r>
    </w:p>
    <w:p w14:paraId="612D641B" w14:textId="77777777" w:rsidR="00E8356D" w:rsidRPr="001B3F44" w:rsidRDefault="00AE21CF" w:rsidP="001B3F44">
      <w:pPr>
        <w:pStyle w:val="ListParagraph"/>
        <w:numPr>
          <w:ilvl w:val="0"/>
          <w:numId w:val="20"/>
        </w:numPr>
        <w:ind w:right="158"/>
        <w:rPr>
          <w:sz w:val="24"/>
          <w:szCs w:val="24"/>
        </w:rPr>
      </w:pPr>
      <w:r w:rsidRPr="001B3F44">
        <w:rPr>
          <w:sz w:val="24"/>
          <w:szCs w:val="24"/>
        </w:rPr>
        <w:t>small average class sizes</w:t>
      </w:r>
    </w:p>
    <w:p w14:paraId="00C754AC" w14:textId="6938DCA4" w:rsidR="00E8356D" w:rsidRPr="001B3F44" w:rsidRDefault="00AE21CF" w:rsidP="001B3F44">
      <w:pPr>
        <w:pStyle w:val="ListParagraph"/>
        <w:numPr>
          <w:ilvl w:val="0"/>
          <w:numId w:val="20"/>
        </w:numPr>
        <w:ind w:right="158"/>
        <w:rPr>
          <w:sz w:val="24"/>
          <w:szCs w:val="24"/>
        </w:rPr>
      </w:pPr>
      <w:r w:rsidRPr="001B3F44">
        <w:rPr>
          <w:sz w:val="24"/>
          <w:szCs w:val="24"/>
        </w:rPr>
        <w:t>large numbers of</w:t>
      </w:r>
      <w:r w:rsidR="00E8356D" w:rsidRPr="001B3F44">
        <w:rPr>
          <w:sz w:val="24"/>
          <w:szCs w:val="24"/>
        </w:rPr>
        <w:t xml:space="preserve"> </w:t>
      </w:r>
      <w:r w:rsidR="004B1F67" w:rsidRPr="001B3F44">
        <w:rPr>
          <w:sz w:val="24"/>
          <w:szCs w:val="24"/>
        </w:rPr>
        <w:t>course</w:t>
      </w:r>
      <w:r w:rsidR="00E8356D" w:rsidRPr="001B3F44">
        <w:rPr>
          <w:sz w:val="24"/>
          <w:szCs w:val="24"/>
        </w:rPr>
        <w:t xml:space="preserve"> sections with</w:t>
      </w:r>
      <w:r w:rsidRPr="001B3F44">
        <w:rPr>
          <w:sz w:val="24"/>
          <w:szCs w:val="24"/>
        </w:rPr>
        <w:t xml:space="preserve"> underfilled capacities</w:t>
      </w:r>
    </w:p>
    <w:p w14:paraId="4D84F4AD" w14:textId="02621783" w:rsidR="00E8356D" w:rsidRPr="001B3F44" w:rsidRDefault="00AE21CF" w:rsidP="001B3F44">
      <w:pPr>
        <w:pStyle w:val="ListParagraph"/>
        <w:numPr>
          <w:ilvl w:val="0"/>
          <w:numId w:val="20"/>
        </w:numPr>
        <w:ind w:right="158"/>
        <w:rPr>
          <w:sz w:val="24"/>
          <w:szCs w:val="24"/>
        </w:rPr>
      </w:pPr>
      <w:r w:rsidRPr="001B3F44">
        <w:rPr>
          <w:sz w:val="24"/>
          <w:szCs w:val="24"/>
        </w:rPr>
        <w:t>large numbers of faculty receiving release time</w:t>
      </w:r>
    </w:p>
    <w:p w14:paraId="33A9BAF2" w14:textId="14CFCC3F" w:rsidR="009224FE" w:rsidRPr="008671E3" w:rsidRDefault="00E8356D" w:rsidP="001B3F44">
      <w:r>
        <w:t>As we plan our semester schedules, we must work to ensure that our course offerings match as closely as possible expected student demand.</w:t>
      </w:r>
      <w:r w:rsidR="00AE21CF">
        <w:t xml:space="preserve"> </w:t>
      </w:r>
    </w:p>
    <w:p w14:paraId="4ACB40FA" w14:textId="518DF5CE" w:rsidR="009224FE" w:rsidRPr="008671E3" w:rsidRDefault="00E20FAE" w:rsidP="001B3F44">
      <w:r w:rsidRPr="008671E3">
        <w:br w:type="page"/>
      </w:r>
    </w:p>
    <w:p w14:paraId="1FB0C724" w14:textId="5F0F1C93" w:rsidR="00E20FAE" w:rsidRDefault="00E20FAE" w:rsidP="001B3F44">
      <w:pPr>
        <w:pStyle w:val="Heading1"/>
      </w:pPr>
      <w:bookmarkStart w:id="29" w:name="_Toc91687873"/>
      <w:r>
        <w:lastRenderedPageBreak/>
        <w:t>Moving Forward</w:t>
      </w:r>
      <w:bookmarkEnd w:id="29"/>
    </w:p>
    <w:p w14:paraId="4CE6A4DE" w14:textId="5F5BB52A" w:rsidR="007B664F" w:rsidRDefault="007B664F" w:rsidP="00E20FAE">
      <w:r>
        <w:t>When</w:t>
      </w:r>
      <w:r w:rsidR="00E20FAE">
        <w:t xml:space="preserve"> </w:t>
      </w:r>
      <w:r>
        <w:t>I</w:t>
      </w:r>
      <w:r w:rsidR="00E20FAE">
        <w:t xml:space="preserve"> </w:t>
      </w:r>
      <w:r>
        <w:t>undertake long-term, strategic planning for the Department, I operate under the following assumptions:</w:t>
      </w:r>
    </w:p>
    <w:p w14:paraId="5C41E319" w14:textId="68455260" w:rsidR="007B664F" w:rsidRPr="001B3F44" w:rsidRDefault="007B664F" w:rsidP="00561F8D">
      <w:pPr>
        <w:pStyle w:val="ListParagraph"/>
        <w:numPr>
          <w:ilvl w:val="0"/>
          <w:numId w:val="14"/>
        </w:numPr>
        <w:rPr>
          <w:sz w:val="24"/>
          <w:szCs w:val="24"/>
        </w:rPr>
      </w:pPr>
      <w:r w:rsidRPr="001B3F44">
        <w:rPr>
          <w:sz w:val="24"/>
          <w:szCs w:val="24"/>
        </w:rPr>
        <w:t>Long-term graduate enrollment trends are uncertain. During the Pandemic, we have seen significant increases in student levels, but there is no guarantee that will continue.</w:t>
      </w:r>
      <w:r w:rsidR="00561F8D" w:rsidRPr="001B3F44">
        <w:rPr>
          <w:sz w:val="24"/>
          <w:szCs w:val="24"/>
        </w:rPr>
        <w:t xml:space="preserve"> My guess is it will not.</w:t>
      </w:r>
    </w:p>
    <w:p w14:paraId="31FC8C98" w14:textId="4657E337" w:rsidR="007B664F" w:rsidRPr="001B3F44" w:rsidRDefault="007B664F" w:rsidP="00561F8D">
      <w:pPr>
        <w:pStyle w:val="ListParagraph"/>
        <w:numPr>
          <w:ilvl w:val="0"/>
          <w:numId w:val="14"/>
        </w:numPr>
        <w:rPr>
          <w:sz w:val="24"/>
          <w:szCs w:val="24"/>
        </w:rPr>
      </w:pPr>
      <w:r w:rsidRPr="001B3F44">
        <w:rPr>
          <w:sz w:val="24"/>
          <w:szCs w:val="24"/>
        </w:rPr>
        <w:t>Undergraduate enrollment levels will (hopefully) remain relatively steady at around 235 students with minor (+/- 10%) fluctuations from year-to-year.</w:t>
      </w:r>
    </w:p>
    <w:p w14:paraId="34B487DA" w14:textId="155E5233" w:rsidR="007B664F" w:rsidRPr="001B3F44" w:rsidRDefault="007B664F" w:rsidP="00561F8D">
      <w:pPr>
        <w:pStyle w:val="ListParagraph"/>
        <w:numPr>
          <w:ilvl w:val="0"/>
          <w:numId w:val="14"/>
        </w:numPr>
        <w:rPr>
          <w:sz w:val="24"/>
          <w:szCs w:val="24"/>
        </w:rPr>
      </w:pPr>
      <w:r w:rsidRPr="001B3F44">
        <w:rPr>
          <w:sz w:val="24"/>
          <w:szCs w:val="24"/>
        </w:rPr>
        <w:t>General Education enrollment levels will continue their steady decline. Given that roughly 90% of our SCH comes from the courses, that</w:t>
      </w:r>
      <w:r w:rsidR="00B27469" w:rsidRPr="001B3F44">
        <w:rPr>
          <w:sz w:val="24"/>
          <w:szCs w:val="24"/>
        </w:rPr>
        <w:t xml:space="preserve"> drop has been and remains</w:t>
      </w:r>
      <w:r w:rsidRPr="001B3F44">
        <w:rPr>
          <w:sz w:val="24"/>
          <w:szCs w:val="24"/>
        </w:rPr>
        <w:t xml:space="preserve"> a significant c</w:t>
      </w:r>
      <w:r w:rsidR="00090ACB">
        <w:rPr>
          <w:sz w:val="24"/>
          <w:szCs w:val="24"/>
        </w:rPr>
        <w:t>oncern</w:t>
      </w:r>
      <w:r w:rsidRPr="001B3F44">
        <w:rPr>
          <w:sz w:val="24"/>
          <w:szCs w:val="24"/>
        </w:rPr>
        <w:t>.</w:t>
      </w:r>
    </w:p>
    <w:p w14:paraId="190FA413" w14:textId="35ABE8F1" w:rsidR="007B664F" w:rsidRPr="001B3F44" w:rsidRDefault="007B664F" w:rsidP="00561F8D">
      <w:pPr>
        <w:pStyle w:val="ListParagraph"/>
        <w:numPr>
          <w:ilvl w:val="0"/>
          <w:numId w:val="14"/>
        </w:numPr>
        <w:rPr>
          <w:sz w:val="24"/>
          <w:szCs w:val="24"/>
        </w:rPr>
      </w:pPr>
      <w:r w:rsidRPr="001B3F44">
        <w:rPr>
          <w:sz w:val="24"/>
          <w:szCs w:val="24"/>
        </w:rPr>
        <w:t>General Education Redesign is a significant unknown. It could result in the Department gaining or losing significant numbers of SCH.</w:t>
      </w:r>
    </w:p>
    <w:p w14:paraId="1F142C36" w14:textId="5F883A6A" w:rsidR="007B664F" w:rsidRPr="001B3F44" w:rsidRDefault="007B664F" w:rsidP="00561F8D">
      <w:pPr>
        <w:pStyle w:val="ListParagraph"/>
        <w:numPr>
          <w:ilvl w:val="0"/>
          <w:numId w:val="14"/>
        </w:numPr>
        <w:rPr>
          <w:sz w:val="24"/>
          <w:szCs w:val="24"/>
        </w:rPr>
      </w:pPr>
      <w:r w:rsidRPr="001B3F44">
        <w:rPr>
          <w:sz w:val="24"/>
          <w:szCs w:val="24"/>
        </w:rPr>
        <w:t>The total number of Department faculty will continually decline</w:t>
      </w:r>
      <w:r w:rsidR="00090ACB">
        <w:rPr>
          <w:sz w:val="24"/>
          <w:szCs w:val="24"/>
        </w:rPr>
        <w:t xml:space="preserve"> due to natural attrition</w:t>
      </w:r>
      <w:r w:rsidRPr="001B3F44">
        <w:rPr>
          <w:sz w:val="24"/>
          <w:szCs w:val="24"/>
        </w:rPr>
        <w:t>. With a significant number of retirements looming on the horizon over the next 2 – 7 years</w:t>
      </w:r>
      <w:r w:rsidR="00561F8D" w:rsidRPr="001B3F44">
        <w:rPr>
          <w:sz w:val="24"/>
          <w:szCs w:val="24"/>
        </w:rPr>
        <w:t>, we will los</w:t>
      </w:r>
      <w:r w:rsidR="00090ACB">
        <w:rPr>
          <w:sz w:val="24"/>
          <w:szCs w:val="24"/>
        </w:rPr>
        <w:t>e</w:t>
      </w:r>
      <w:r w:rsidR="00561F8D" w:rsidRPr="001B3F44">
        <w:rPr>
          <w:sz w:val="24"/>
          <w:szCs w:val="24"/>
        </w:rPr>
        <w:t xml:space="preserve"> colleagues. If we can manage, on average, to rehire one individual for every two who depart, we will be doing well.</w:t>
      </w:r>
    </w:p>
    <w:p w14:paraId="017FC7C8" w14:textId="39742B91" w:rsidR="00E20FAE" w:rsidRDefault="00561F8D" w:rsidP="00E20FAE">
      <w:r>
        <w:t>All of this means that we may have to rethink how we allocate</w:t>
      </w:r>
      <w:r w:rsidR="001B3F44">
        <w:t xml:space="preserve"> our staffing resources when we create schedules</w:t>
      </w:r>
      <w:r w:rsidR="00E20FAE">
        <w:t xml:space="preserve">. I have laid </w:t>
      </w:r>
      <w:r w:rsidR="001B3F44">
        <w:t xml:space="preserve">out </w:t>
      </w:r>
      <w:r w:rsidR="00E20FAE">
        <w:t>several</w:t>
      </w:r>
      <w:r w:rsidR="001B3F44">
        <w:t xml:space="preserve"> specific measures</w:t>
      </w:r>
      <w:r w:rsidR="00E20FAE">
        <w:t xml:space="preserve"> below</w:t>
      </w:r>
      <w:r w:rsidR="001B3F44">
        <w:t xml:space="preserve"> that we might consider</w:t>
      </w:r>
      <w:r w:rsidR="00E20FAE">
        <w:t>.</w:t>
      </w:r>
    </w:p>
    <w:p w14:paraId="4D722CD7" w14:textId="1DB5E40D" w:rsidR="00E20FAE" w:rsidRDefault="00E20FAE" w:rsidP="00E20FAE">
      <w:r>
        <w:t>Note that these are not mandates.</w:t>
      </w:r>
      <w:r w:rsidR="00090ACB">
        <w:t xml:space="preserve"> They are just ideas. </w:t>
      </w:r>
      <w:r w:rsidR="007B664F">
        <w:t>They are</w:t>
      </w:r>
      <w:r w:rsidR="00090ACB">
        <w:t xml:space="preserve"> </w:t>
      </w:r>
      <w:r w:rsidR="007B664F">
        <w:t>options</w:t>
      </w:r>
      <w:r>
        <w:t xml:space="preserve"> for the various curriculum committees to consider as we work together to plan for </w:t>
      </w:r>
      <w:r w:rsidR="007B664F">
        <w:t>our Department’s</w:t>
      </w:r>
      <w:r>
        <w:t xml:space="preserve"> future.</w:t>
      </w:r>
    </w:p>
    <w:p w14:paraId="302F15A0" w14:textId="77777777" w:rsidR="00E20FAE" w:rsidRPr="00255A31" w:rsidRDefault="00E20FAE" w:rsidP="00E20FAE">
      <w:pPr>
        <w:rPr>
          <w:i/>
          <w:iCs/>
        </w:rPr>
      </w:pPr>
      <w:r w:rsidRPr="00255A31">
        <w:rPr>
          <w:i/>
          <w:iCs/>
        </w:rPr>
        <w:t>Modif</w:t>
      </w:r>
      <w:r>
        <w:rPr>
          <w:i/>
          <w:iCs/>
        </w:rPr>
        <w:t>y The Current One UL/Grad</w:t>
      </w:r>
      <w:r w:rsidRPr="00255A31">
        <w:rPr>
          <w:i/>
          <w:iCs/>
        </w:rPr>
        <w:t xml:space="preserve"> Course Practice</w:t>
      </w:r>
    </w:p>
    <w:p w14:paraId="30D01FBE" w14:textId="772D3823" w:rsidR="00E20FAE" w:rsidRDefault="00E20FAE" w:rsidP="00E20FAE">
      <w:r>
        <w:t>Shortly after taking over as Department Chair in the Fall of 2018, I implemented the following general scheduling practice: In most cases, each tenured and tenure-track faculty member can expect to teach only one Graduate level or one upper-level Undergraduate course per semester and the remainder of their required workload will be comprised of General Education English courses.</w:t>
      </w:r>
    </w:p>
    <w:p w14:paraId="325B227D" w14:textId="1CCF8071" w:rsidR="00E20FAE" w:rsidRDefault="00E20FAE" w:rsidP="00E20FAE">
      <w:r>
        <w:t>That approach reflects the fact that at the time, we had what amounted to an excess of tenured and tenure-track faculty.  Although our enrollments at both the graduate and undergraduate levels had been decreasing steadily since 2010, the number of faculty had remained relatively constant.</w:t>
      </w:r>
    </w:p>
    <w:p w14:paraId="5615D342" w14:textId="64952B7F" w:rsidR="00E20FAE" w:rsidRDefault="00E20FAE" w:rsidP="00E20FAE">
      <w:r>
        <w:t>Since then, however, because of retirements and departures</w:t>
      </w:r>
      <w:r w:rsidR="001B3F44">
        <w:t>,</w:t>
      </w:r>
      <w:r>
        <w:t xml:space="preserve"> our faculty</w:t>
      </w:r>
      <w:r w:rsidR="001B3F44">
        <w:t>-</w:t>
      </w:r>
      <w:r>
        <w:t>to</w:t>
      </w:r>
      <w:r w:rsidR="001B3F44">
        <w:t>-</w:t>
      </w:r>
      <w:r>
        <w:t xml:space="preserve">student ration has decreased and we are reaching a point where it is </w:t>
      </w:r>
      <w:r w:rsidR="004B1F67">
        <w:t>likely</w:t>
      </w:r>
      <w:r>
        <w:t xml:space="preserve"> that we will </w:t>
      </w:r>
      <w:r w:rsidR="00090ACB">
        <w:t xml:space="preserve">regularly </w:t>
      </w:r>
      <w:r>
        <w:t>need tenured and tenure-track faculty to teach either multiple courses each semester at either the graduate and/or undergraduate level.</w:t>
      </w:r>
    </w:p>
    <w:p w14:paraId="7235C54E" w14:textId="3A2410AD" w:rsidR="00E20FAE" w:rsidRDefault="00E20FAE" w:rsidP="00E20FAE">
      <w:r>
        <w:t xml:space="preserve">At the same time, however, as Chair, I am conscious of the need to limit (where possible) each faculty member’s course preparations. In most cases, an individual who is assigned multiple graduate and/or upper-level </w:t>
      </w:r>
      <w:r w:rsidR="004B1F67">
        <w:t>undergraduate</w:t>
      </w:r>
      <w:r>
        <w:t xml:space="preserve"> courses will have three preparations.</w:t>
      </w:r>
      <w:r w:rsidR="00090ACB">
        <w:t xml:space="preserve"> The easiest way to avoid that is to leverage other available staffing resources to carry some of that teaching load. Hence, the next two ideas.</w:t>
      </w:r>
      <w:r>
        <w:t xml:space="preserve"> </w:t>
      </w:r>
    </w:p>
    <w:p w14:paraId="2C6EFAD3" w14:textId="77777777" w:rsidR="001B3F44" w:rsidRDefault="001B3F44">
      <w:pPr>
        <w:spacing w:before="0"/>
        <w:rPr>
          <w:i/>
          <w:iCs/>
        </w:rPr>
      </w:pPr>
      <w:r>
        <w:rPr>
          <w:i/>
          <w:iCs/>
        </w:rPr>
        <w:br w:type="page"/>
      </w:r>
    </w:p>
    <w:p w14:paraId="13DF2990" w14:textId="33BB1DB2" w:rsidR="00E20FAE" w:rsidRDefault="00E20FAE" w:rsidP="00E20FAE">
      <w:r>
        <w:rPr>
          <w:i/>
          <w:iCs/>
        </w:rPr>
        <w:lastRenderedPageBreak/>
        <w:t>Employ Advanced Doctoral Students For Foundational Upper-Level Courses</w:t>
      </w:r>
    </w:p>
    <w:p w14:paraId="734A4643" w14:textId="77777777" w:rsidR="00E20FAE" w:rsidRDefault="00E20FAE" w:rsidP="0016027C">
      <w:r>
        <w:t>There is a case to be made for assigning advanced doctoral students to teach foundational upper-level courses such as:</w:t>
      </w:r>
    </w:p>
    <w:p w14:paraId="03766717" w14:textId="77777777" w:rsidR="00E20FAE" w:rsidRDefault="00E20FAE" w:rsidP="00E20FAE">
      <w:pPr>
        <w:pStyle w:val="ListParagraph"/>
        <w:numPr>
          <w:ilvl w:val="0"/>
          <w:numId w:val="13"/>
        </w:numPr>
      </w:pPr>
      <w:r>
        <w:t>ENGL 3000</w:t>
      </w:r>
    </w:p>
    <w:p w14:paraId="705D7C73" w14:textId="77777777" w:rsidR="00E20FAE" w:rsidRDefault="00E20FAE" w:rsidP="00E20FAE">
      <w:pPr>
        <w:pStyle w:val="ListParagraph"/>
        <w:numPr>
          <w:ilvl w:val="0"/>
          <w:numId w:val="13"/>
        </w:numPr>
      </w:pPr>
      <w:r>
        <w:t>ENGL 3007</w:t>
      </w:r>
    </w:p>
    <w:p w14:paraId="4D7C303A" w14:textId="77777777" w:rsidR="00E20FAE" w:rsidRDefault="00E20FAE" w:rsidP="00E20FAE">
      <w:pPr>
        <w:pStyle w:val="ListParagraph"/>
        <w:numPr>
          <w:ilvl w:val="0"/>
          <w:numId w:val="13"/>
        </w:numPr>
      </w:pPr>
      <w:r>
        <w:t>ENGL 3010</w:t>
      </w:r>
    </w:p>
    <w:p w14:paraId="30530301" w14:textId="77777777" w:rsidR="00E20FAE" w:rsidRDefault="00E20FAE" w:rsidP="00E20FAE">
      <w:pPr>
        <w:pStyle w:val="ListParagraph"/>
        <w:numPr>
          <w:ilvl w:val="0"/>
          <w:numId w:val="13"/>
        </w:numPr>
      </w:pPr>
      <w:r>
        <w:t>ENGL 3020</w:t>
      </w:r>
    </w:p>
    <w:p w14:paraId="7BA70059" w14:textId="77777777" w:rsidR="00E20FAE" w:rsidRDefault="00E20FAE" w:rsidP="00E20FAE">
      <w:pPr>
        <w:pStyle w:val="ListParagraph"/>
        <w:numPr>
          <w:ilvl w:val="0"/>
          <w:numId w:val="13"/>
        </w:numPr>
      </w:pPr>
      <w:r>
        <w:t>ENGL 3030</w:t>
      </w:r>
    </w:p>
    <w:p w14:paraId="50C53F02" w14:textId="77777777" w:rsidR="00E20FAE" w:rsidRDefault="00E20FAE" w:rsidP="00E20FAE">
      <w:pPr>
        <w:pStyle w:val="ListParagraph"/>
        <w:numPr>
          <w:ilvl w:val="0"/>
          <w:numId w:val="13"/>
        </w:numPr>
      </w:pPr>
      <w:r>
        <w:t>ENGL 3620</w:t>
      </w:r>
    </w:p>
    <w:p w14:paraId="3A0F0020" w14:textId="77777777" w:rsidR="00E20FAE" w:rsidRPr="00E44567" w:rsidRDefault="00E20FAE" w:rsidP="00E20FAE">
      <w:pPr>
        <w:pStyle w:val="ListParagraph"/>
        <w:numPr>
          <w:ilvl w:val="0"/>
          <w:numId w:val="13"/>
        </w:numPr>
      </w:pPr>
      <w:r>
        <w:t>ENGL 4605</w:t>
      </w:r>
    </w:p>
    <w:p w14:paraId="3739FE80" w14:textId="77777777" w:rsidR="00E20FAE" w:rsidRDefault="00E20FAE" w:rsidP="00E20FAE">
      <w:r>
        <w:t>Having such teaching experience on their CVs would benefit the graduate students when they go on the job market. Employing them to teach those courses would also alleviate the significant staffing pressures currently associated with many of them.</w:t>
      </w:r>
    </w:p>
    <w:p w14:paraId="45CDC7EC" w14:textId="4FCCF1C1" w:rsidR="00E20FAE" w:rsidRPr="00E8356D" w:rsidRDefault="00E20FAE" w:rsidP="00E20FAE">
      <w:r>
        <w:t xml:space="preserve">Prior to assigning an advanced doctoral student to teach one of those courses, we would likely want them to receive some degree of training in the curriculum, perhaps by having them first serve as an observer / teaching assistant in a section of the class. </w:t>
      </w:r>
    </w:p>
    <w:p w14:paraId="027B8427" w14:textId="55E5DDD3" w:rsidR="00E20FAE" w:rsidRPr="00797809" w:rsidRDefault="00693964" w:rsidP="00E20FAE">
      <w:pPr>
        <w:rPr>
          <w:i/>
          <w:iCs/>
        </w:rPr>
      </w:pPr>
      <w:r>
        <w:rPr>
          <w:i/>
          <w:iCs/>
        </w:rPr>
        <w:t xml:space="preserve">Selectively </w:t>
      </w:r>
      <w:r w:rsidR="007B664F">
        <w:rPr>
          <w:i/>
          <w:iCs/>
        </w:rPr>
        <w:t xml:space="preserve">Increase </w:t>
      </w:r>
      <w:r w:rsidR="00E8356D">
        <w:rPr>
          <w:i/>
          <w:iCs/>
        </w:rPr>
        <w:t xml:space="preserve">the </w:t>
      </w:r>
      <w:r w:rsidR="007B664F">
        <w:rPr>
          <w:i/>
          <w:iCs/>
        </w:rPr>
        <w:t>Use of</w:t>
      </w:r>
      <w:r w:rsidR="00E20FAE">
        <w:rPr>
          <w:i/>
          <w:iCs/>
        </w:rPr>
        <w:t xml:space="preserve"> Lecturers and Instructors</w:t>
      </w:r>
      <w:r w:rsidR="007B664F">
        <w:rPr>
          <w:i/>
          <w:iCs/>
        </w:rPr>
        <w:t xml:space="preserve"> For</w:t>
      </w:r>
      <w:r w:rsidR="00E20FAE">
        <w:rPr>
          <w:i/>
          <w:iCs/>
        </w:rPr>
        <w:t xml:space="preserve"> Teach</w:t>
      </w:r>
      <w:r w:rsidR="007B664F">
        <w:rPr>
          <w:i/>
          <w:iCs/>
        </w:rPr>
        <w:t>ing</w:t>
      </w:r>
      <w:r w:rsidR="00E20FAE">
        <w:rPr>
          <w:i/>
          <w:iCs/>
        </w:rPr>
        <w:t xml:space="preserve"> Upper-Level Undergraduat</w:t>
      </w:r>
      <w:r>
        <w:rPr>
          <w:i/>
          <w:iCs/>
        </w:rPr>
        <w:t>e</w:t>
      </w:r>
      <w:r w:rsidR="00E20FAE">
        <w:rPr>
          <w:i/>
          <w:iCs/>
        </w:rPr>
        <w:t xml:space="preserve"> Courses</w:t>
      </w:r>
    </w:p>
    <w:p w14:paraId="5789705B" w14:textId="462A567F" w:rsidR="00E20FAE" w:rsidRDefault="00E8356D" w:rsidP="00E20FAE">
      <w:r>
        <w:t>As our total number of tenured and tenure-track faculty decreases, we may need to consider expanding the role that L</w:t>
      </w:r>
      <w:r w:rsidR="00E20FAE">
        <w:t>ectures</w:t>
      </w:r>
      <w:r>
        <w:t xml:space="preserve"> and</w:t>
      </w:r>
      <w:r w:rsidR="00E20FAE">
        <w:t xml:space="preserve"> Instructors</w:t>
      </w:r>
      <w:r w:rsidR="00090ACB">
        <w:t xml:space="preserve"> (especially those who hold terminal degrees)</w:t>
      </w:r>
      <w:r w:rsidR="00E20FAE">
        <w:t xml:space="preserve"> </w:t>
      </w:r>
      <w:r>
        <w:t>play in teaching the major “survey” courses (e.g. ENGL 3000, 3007, 3010, 3020 and 3030</w:t>
      </w:r>
      <w:r w:rsidR="00090ACB">
        <w:t>)</w:t>
      </w:r>
      <w:r>
        <w:t>.</w:t>
      </w:r>
    </w:p>
    <w:p w14:paraId="07A42EE1" w14:textId="0CC1E246" w:rsidR="00E8356D" w:rsidRPr="00E8356D" w:rsidRDefault="00E8356D" w:rsidP="00E20FAE">
      <w:r>
        <w:t xml:space="preserve">Without question, doing so would both allow for greater flexibility in scheduling and also create more opportunities for our GTAs to teach ENGL 2020 and ENGL 2030. But – and this is a </w:t>
      </w:r>
      <w:r>
        <w:rPr>
          <w:i/>
          <w:iCs/>
        </w:rPr>
        <w:t xml:space="preserve">very </w:t>
      </w:r>
      <w:r>
        <w:t>big but – we must also</w:t>
      </w:r>
      <w:r w:rsidR="001B3F44">
        <w:t xml:space="preserve"> be conscious of the risks that we would take by doing so (see Section </w:t>
      </w:r>
      <w:r w:rsidR="00693964">
        <w:t>2</w:t>
      </w:r>
      <w:r w:rsidR="001B3F44">
        <w:t>).</w:t>
      </w:r>
    </w:p>
    <w:p w14:paraId="5878440F" w14:textId="4EA848FF" w:rsidR="00A45481" w:rsidRPr="00A45481" w:rsidRDefault="00A45481" w:rsidP="00A45481"/>
    <w:sectPr w:rsidR="00A45481" w:rsidRPr="00A45481" w:rsidSect="00A4548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C806" w14:textId="77777777" w:rsidR="004A340A" w:rsidRDefault="004A340A">
      <w:r>
        <w:separator/>
      </w:r>
    </w:p>
  </w:endnote>
  <w:endnote w:type="continuationSeparator" w:id="0">
    <w:p w14:paraId="10C0F0B7" w14:textId="77777777" w:rsidR="004A340A" w:rsidRDefault="004A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44FD" w14:textId="77777777" w:rsidR="00082E64" w:rsidRDefault="00082E64" w:rsidP="005C3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F6D1C" w14:textId="77777777" w:rsidR="00082E64" w:rsidRDefault="0008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9626" w14:textId="77777777" w:rsidR="00082E64" w:rsidRDefault="00082E64">
    <w:pPr>
      <w:pStyle w:val="Footer"/>
      <w:tabs>
        <w:tab w:val="clear" w:pos="4320"/>
        <w:tab w:val="clear" w:pos="8640"/>
        <w:tab w:val="right" w:pos="9360"/>
      </w:tabs>
      <w:rPr>
        <w:rStyle w:val="PageNumber"/>
        <w:sz w:val="16"/>
      </w:rPr>
    </w:pPr>
    <w:r>
      <w:rPr>
        <w:rStyle w:val="PageNumbe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9CE2" w14:textId="77777777" w:rsidR="00082E64" w:rsidRDefault="00082E64" w:rsidP="005C31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6FE">
      <w:rPr>
        <w:rStyle w:val="PageNumber"/>
        <w:noProof/>
      </w:rPr>
      <w:t>i</w:t>
    </w:r>
    <w:r>
      <w:rPr>
        <w:rStyle w:val="PageNumber"/>
      </w:rPr>
      <w:fldChar w:fldCharType="end"/>
    </w:r>
  </w:p>
  <w:p w14:paraId="79BA61EA" w14:textId="77777777" w:rsidR="00082E64" w:rsidRDefault="00082E64">
    <w:pPr>
      <w:pStyle w:val="Footer"/>
      <w:tabs>
        <w:tab w:val="clear" w:pos="4320"/>
        <w:tab w:val="clear" w:pos="8640"/>
        <w:tab w:val="right" w:pos="9360"/>
      </w:tabs>
      <w:rPr>
        <w:rStyle w:val="PageNumber"/>
        <w:sz w:val="16"/>
      </w:rPr>
    </w:pPr>
    <w:r>
      <w:rPr>
        <w:rStyle w:val="PageNumbe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EA83" w14:textId="77777777" w:rsidR="004A340A" w:rsidRDefault="004A340A">
      <w:r>
        <w:separator/>
      </w:r>
    </w:p>
  </w:footnote>
  <w:footnote w:type="continuationSeparator" w:id="0">
    <w:p w14:paraId="454FAF56" w14:textId="77777777" w:rsidR="004A340A" w:rsidRDefault="004A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DC0E" w14:textId="77777777" w:rsidR="00082E64" w:rsidRDefault="0008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2410" w14:textId="77777777" w:rsidR="00082E64" w:rsidRDefault="00082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C720" w14:textId="77777777" w:rsidR="00082E64" w:rsidRDefault="0008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405"/>
    <w:multiLevelType w:val="singleLevel"/>
    <w:tmpl w:val="5B2ABF72"/>
    <w:lvl w:ilvl="0">
      <w:start w:val="1"/>
      <w:numFmt w:val="bullet"/>
      <w:pStyle w:val="Bullet2"/>
      <w:lvlText w:val=""/>
      <w:lvlJc w:val="left"/>
      <w:pPr>
        <w:tabs>
          <w:tab w:val="num" w:pos="720"/>
        </w:tabs>
        <w:ind w:left="720" w:hanging="720"/>
      </w:pPr>
      <w:rPr>
        <w:rFonts w:ascii="Symbol" w:hAnsi="Symbol" w:hint="default"/>
      </w:rPr>
    </w:lvl>
  </w:abstractNum>
  <w:abstractNum w:abstractNumId="1" w15:restartNumberingAfterBreak="0">
    <w:nsid w:val="04667B7E"/>
    <w:multiLevelType w:val="hybridMultilevel"/>
    <w:tmpl w:val="CA662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6644"/>
    <w:multiLevelType w:val="hybridMultilevel"/>
    <w:tmpl w:val="F9861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73F2"/>
    <w:multiLevelType w:val="hybridMultilevel"/>
    <w:tmpl w:val="913AE91C"/>
    <w:lvl w:ilvl="0" w:tplc="8BBC3E22">
      <w:start w:val="1"/>
      <w:numFmt w:val="lowerLetter"/>
      <w:lvlText w:val="%1."/>
      <w:lvlJc w:val="left"/>
      <w:pPr>
        <w:ind w:left="659" w:hanging="548"/>
        <w:jc w:val="left"/>
      </w:pPr>
      <w:rPr>
        <w:rFonts w:ascii="Times New Roman" w:eastAsia="Times New Roman" w:hAnsi="Times New Roman" w:cs="Times New Roman" w:hint="default"/>
        <w:b w:val="0"/>
        <w:bCs w:val="0"/>
        <w:i w:val="0"/>
        <w:iCs w:val="0"/>
        <w:w w:val="99"/>
        <w:sz w:val="20"/>
        <w:szCs w:val="20"/>
        <w:lang w:val="en-US" w:eastAsia="en-US" w:bidi="ar-SA"/>
      </w:rPr>
    </w:lvl>
    <w:lvl w:ilvl="1" w:tplc="2BE8D922">
      <w:numFmt w:val="bullet"/>
      <w:lvlText w:val="•"/>
      <w:lvlJc w:val="left"/>
      <w:pPr>
        <w:ind w:left="1554" w:hanging="548"/>
      </w:pPr>
      <w:rPr>
        <w:rFonts w:hint="default"/>
        <w:lang w:val="en-US" w:eastAsia="en-US" w:bidi="ar-SA"/>
      </w:rPr>
    </w:lvl>
    <w:lvl w:ilvl="2" w:tplc="AAA287D6">
      <w:numFmt w:val="bullet"/>
      <w:lvlText w:val="•"/>
      <w:lvlJc w:val="left"/>
      <w:pPr>
        <w:ind w:left="2448" w:hanging="548"/>
      </w:pPr>
      <w:rPr>
        <w:rFonts w:hint="default"/>
        <w:lang w:val="en-US" w:eastAsia="en-US" w:bidi="ar-SA"/>
      </w:rPr>
    </w:lvl>
    <w:lvl w:ilvl="3" w:tplc="AF0CCD54">
      <w:numFmt w:val="bullet"/>
      <w:lvlText w:val="•"/>
      <w:lvlJc w:val="left"/>
      <w:pPr>
        <w:ind w:left="3342" w:hanging="548"/>
      </w:pPr>
      <w:rPr>
        <w:rFonts w:hint="default"/>
        <w:lang w:val="en-US" w:eastAsia="en-US" w:bidi="ar-SA"/>
      </w:rPr>
    </w:lvl>
    <w:lvl w:ilvl="4" w:tplc="CE7E6F9E">
      <w:numFmt w:val="bullet"/>
      <w:lvlText w:val="•"/>
      <w:lvlJc w:val="left"/>
      <w:pPr>
        <w:ind w:left="4236" w:hanging="548"/>
      </w:pPr>
      <w:rPr>
        <w:rFonts w:hint="default"/>
        <w:lang w:val="en-US" w:eastAsia="en-US" w:bidi="ar-SA"/>
      </w:rPr>
    </w:lvl>
    <w:lvl w:ilvl="5" w:tplc="66EE0EB8">
      <w:numFmt w:val="bullet"/>
      <w:lvlText w:val="•"/>
      <w:lvlJc w:val="left"/>
      <w:pPr>
        <w:ind w:left="5130" w:hanging="548"/>
      </w:pPr>
      <w:rPr>
        <w:rFonts w:hint="default"/>
        <w:lang w:val="en-US" w:eastAsia="en-US" w:bidi="ar-SA"/>
      </w:rPr>
    </w:lvl>
    <w:lvl w:ilvl="6" w:tplc="0AA25360">
      <w:numFmt w:val="bullet"/>
      <w:lvlText w:val="•"/>
      <w:lvlJc w:val="left"/>
      <w:pPr>
        <w:ind w:left="6024" w:hanging="548"/>
      </w:pPr>
      <w:rPr>
        <w:rFonts w:hint="default"/>
        <w:lang w:val="en-US" w:eastAsia="en-US" w:bidi="ar-SA"/>
      </w:rPr>
    </w:lvl>
    <w:lvl w:ilvl="7" w:tplc="E99C9B7C">
      <w:numFmt w:val="bullet"/>
      <w:lvlText w:val="•"/>
      <w:lvlJc w:val="left"/>
      <w:pPr>
        <w:ind w:left="6918" w:hanging="548"/>
      </w:pPr>
      <w:rPr>
        <w:rFonts w:hint="default"/>
        <w:lang w:val="en-US" w:eastAsia="en-US" w:bidi="ar-SA"/>
      </w:rPr>
    </w:lvl>
    <w:lvl w:ilvl="8" w:tplc="7A7A1F40">
      <w:numFmt w:val="bullet"/>
      <w:lvlText w:val="•"/>
      <w:lvlJc w:val="left"/>
      <w:pPr>
        <w:ind w:left="7812" w:hanging="548"/>
      </w:pPr>
      <w:rPr>
        <w:rFonts w:hint="default"/>
        <w:lang w:val="en-US" w:eastAsia="en-US" w:bidi="ar-SA"/>
      </w:rPr>
    </w:lvl>
  </w:abstractNum>
  <w:abstractNum w:abstractNumId="4" w15:restartNumberingAfterBreak="0">
    <w:nsid w:val="12352CB0"/>
    <w:multiLevelType w:val="hybridMultilevel"/>
    <w:tmpl w:val="0D00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5926"/>
    <w:multiLevelType w:val="multilevel"/>
    <w:tmpl w:val="379CD678"/>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8B76463"/>
    <w:multiLevelType w:val="hybridMultilevel"/>
    <w:tmpl w:val="3B881D90"/>
    <w:lvl w:ilvl="0" w:tplc="1F6CB29C">
      <w:start w:val="1"/>
      <w:numFmt w:val="decimal"/>
      <w:pStyle w:val="NumberedList"/>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C95548"/>
    <w:multiLevelType w:val="hybridMultilevel"/>
    <w:tmpl w:val="C7A0CA42"/>
    <w:lvl w:ilvl="0" w:tplc="D3A4CE9C">
      <w:start w:val="1"/>
      <w:numFmt w:val="bullet"/>
      <w:pStyle w:val="Table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C50C0"/>
    <w:multiLevelType w:val="hybridMultilevel"/>
    <w:tmpl w:val="334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18B8"/>
    <w:multiLevelType w:val="singleLevel"/>
    <w:tmpl w:val="FD64AB26"/>
    <w:lvl w:ilvl="0">
      <w:start w:val="1"/>
      <w:numFmt w:val="bullet"/>
      <w:pStyle w:val="Bullet1"/>
      <w:lvlText w:val=""/>
      <w:lvlJc w:val="left"/>
      <w:pPr>
        <w:tabs>
          <w:tab w:val="num" w:pos="360"/>
        </w:tabs>
        <w:ind w:left="360" w:hanging="360"/>
      </w:pPr>
      <w:rPr>
        <w:rFonts w:ascii="Symbol" w:hAnsi="Symbol" w:hint="default"/>
        <w:sz w:val="24"/>
      </w:rPr>
    </w:lvl>
  </w:abstractNum>
  <w:abstractNum w:abstractNumId="10" w15:restartNumberingAfterBreak="0">
    <w:nsid w:val="40AE1026"/>
    <w:multiLevelType w:val="hybridMultilevel"/>
    <w:tmpl w:val="17101ED6"/>
    <w:lvl w:ilvl="0" w:tplc="3FA0268A">
      <w:start w:val="1"/>
      <w:numFmt w:val="bullet"/>
      <w:pStyle w:val="Point-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94163E"/>
    <w:multiLevelType w:val="hybridMultilevel"/>
    <w:tmpl w:val="05B6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324BD"/>
    <w:multiLevelType w:val="hybridMultilevel"/>
    <w:tmpl w:val="A77E326A"/>
    <w:lvl w:ilvl="0" w:tplc="25E66F0C">
      <w:start w:val="1"/>
      <w:numFmt w:val="bullet"/>
      <w:pStyle w:val="Bullet10"/>
      <w:lvlText w:val=""/>
      <w:lvlJc w:val="left"/>
      <w:pPr>
        <w:tabs>
          <w:tab w:val="num" w:pos="360"/>
        </w:tabs>
        <w:ind w:left="360" w:hanging="360"/>
      </w:pPr>
      <w:rPr>
        <w:rFonts w:ascii="Symbol" w:hAnsi="Symbol" w:hint="default"/>
        <w:sz w:val="24"/>
      </w:rPr>
    </w:lvl>
    <w:lvl w:ilvl="1" w:tplc="04090003">
      <w:start w:val="1"/>
      <w:numFmt w:val="bullet"/>
      <w:lvlText w:val="−"/>
      <w:lvlJc w:val="left"/>
      <w:pPr>
        <w:tabs>
          <w:tab w:val="num" w:pos="720"/>
        </w:tabs>
        <w:ind w:left="720" w:hanging="360"/>
      </w:pPr>
      <w:rPr>
        <w:rFonts w:cs="Times New Roman"/>
        <w:sz w:val="24"/>
      </w:rPr>
    </w:lvl>
    <w:lvl w:ilvl="2" w:tplc="04090005">
      <w:start w:val="1"/>
      <w:numFmt w:val="bullet"/>
      <w:lvlText w:val="-"/>
      <w:lvlJc w:val="left"/>
      <w:pPr>
        <w:tabs>
          <w:tab w:val="num" w:pos="1152"/>
        </w:tabs>
        <w:ind w:left="1080" w:hanging="288"/>
      </w:pPr>
      <w:rPr>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18F157E"/>
    <w:multiLevelType w:val="hybridMultilevel"/>
    <w:tmpl w:val="5B74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D3374"/>
    <w:multiLevelType w:val="hybridMultilevel"/>
    <w:tmpl w:val="2EBC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201D7"/>
    <w:multiLevelType w:val="hybridMultilevel"/>
    <w:tmpl w:val="983C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E144B"/>
    <w:multiLevelType w:val="hybridMultilevel"/>
    <w:tmpl w:val="84F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4214A"/>
    <w:multiLevelType w:val="hybridMultilevel"/>
    <w:tmpl w:val="970C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87AFA"/>
    <w:multiLevelType w:val="hybridMultilevel"/>
    <w:tmpl w:val="E1CE28A2"/>
    <w:lvl w:ilvl="0" w:tplc="30E4E476">
      <w:start w:val="1"/>
      <w:numFmt w:val="decimal"/>
      <w:pStyle w:val="StepNumber"/>
      <w:lvlText w:val="Step %1:  "/>
      <w:lvlJc w:val="left"/>
      <w:pPr>
        <w:tabs>
          <w:tab w:val="num" w:pos="1080"/>
        </w:tabs>
        <w:ind w:left="936" w:hanging="936"/>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564754"/>
    <w:multiLevelType w:val="hybridMultilevel"/>
    <w:tmpl w:val="61A8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62FF3"/>
    <w:multiLevelType w:val="hybridMultilevel"/>
    <w:tmpl w:val="7B5AA772"/>
    <w:lvl w:ilvl="0" w:tplc="2E68D5AC">
      <w:start w:val="4"/>
      <w:numFmt w:val="lowerLetter"/>
      <w:lvlText w:val="%1."/>
      <w:lvlJc w:val="left"/>
      <w:pPr>
        <w:ind w:left="659" w:hanging="548"/>
        <w:jc w:val="left"/>
      </w:pPr>
      <w:rPr>
        <w:rFonts w:ascii="Times New Roman" w:eastAsia="Times New Roman" w:hAnsi="Times New Roman" w:cs="Times New Roman" w:hint="default"/>
        <w:b w:val="0"/>
        <w:bCs w:val="0"/>
        <w:i w:val="0"/>
        <w:iCs w:val="0"/>
        <w:w w:val="99"/>
        <w:sz w:val="20"/>
        <w:szCs w:val="20"/>
        <w:lang w:val="en-US" w:eastAsia="en-US" w:bidi="ar-SA"/>
      </w:rPr>
    </w:lvl>
    <w:lvl w:ilvl="1" w:tplc="2BE8D922">
      <w:numFmt w:val="bullet"/>
      <w:lvlText w:val="•"/>
      <w:lvlJc w:val="left"/>
      <w:pPr>
        <w:ind w:left="1554" w:hanging="548"/>
      </w:pPr>
      <w:rPr>
        <w:rFonts w:hint="default"/>
        <w:lang w:val="en-US" w:eastAsia="en-US" w:bidi="ar-SA"/>
      </w:rPr>
    </w:lvl>
    <w:lvl w:ilvl="2" w:tplc="AAA287D6">
      <w:numFmt w:val="bullet"/>
      <w:lvlText w:val="•"/>
      <w:lvlJc w:val="left"/>
      <w:pPr>
        <w:ind w:left="2448" w:hanging="548"/>
      </w:pPr>
      <w:rPr>
        <w:rFonts w:hint="default"/>
        <w:lang w:val="en-US" w:eastAsia="en-US" w:bidi="ar-SA"/>
      </w:rPr>
    </w:lvl>
    <w:lvl w:ilvl="3" w:tplc="AF0CCD54">
      <w:numFmt w:val="bullet"/>
      <w:lvlText w:val="•"/>
      <w:lvlJc w:val="left"/>
      <w:pPr>
        <w:ind w:left="3342" w:hanging="548"/>
      </w:pPr>
      <w:rPr>
        <w:rFonts w:hint="default"/>
        <w:lang w:val="en-US" w:eastAsia="en-US" w:bidi="ar-SA"/>
      </w:rPr>
    </w:lvl>
    <w:lvl w:ilvl="4" w:tplc="CE7E6F9E">
      <w:numFmt w:val="bullet"/>
      <w:lvlText w:val="•"/>
      <w:lvlJc w:val="left"/>
      <w:pPr>
        <w:ind w:left="4236" w:hanging="548"/>
      </w:pPr>
      <w:rPr>
        <w:rFonts w:hint="default"/>
        <w:lang w:val="en-US" w:eastAsia="en-US" w:bidi="ar-SA"/>
      </w:rPr>
    </w:lvl>
    <w:lvl w:ilvl="5" w:tplc="66EE0EB8">
      <w:numFmt w:val="bullet"/>
      <w:lvlText w:val="•"/>
      <w:lvlJc w:val="left"/>
      <w:pPr>
        <w:ind w:left="5130" w:hanging="548"/>
      </w:pPr>
      <w:rPr>
        <w:rFonts w:hint="default"/>
        <w:lang w:val="en-US" w:eastAsia="en-US" w:bidi="ar-SA"/>
      </w:rPr>
    </w:lvl>
    <w:lvl w:ilvl="6" w:tplc="0AA25360">
      <w:numFmt w:val="bullet"/>
      <w:lvlText w:val="•"/>
      <w:lvlJc w:val="left"/>
      <w:pPr>
        <w:ind w:left="6024" w:hanging="548"/>
      </w:pPr>
      <w:rPr>
        <w:rFonts w:hint="default"/>
        <w:lang w:val="en-US" w:eastAsia="en-US" w:bidi="ar-SA"/>
      </w:rPr>
    </w:lvl>
    <w:lvl w:ilvl="7" w:tplc="E99C9B7C">
      <w:numFmt w:val="bullet"/>
      <w:lvlText w:val="•"/>
      <w:lvlJc w:val="left"/>
      <w:pPr>
        <w:ind w:left="6918" w:hanging="548"/>
      </w:pPr>
      <w:rPr>
        <w:rFonts w:hint="default"/>
        <w:lang w:val="en-US" w:eastAsia="en-US" w:bidi="ar-SA"/>
      </w:rPr>
    </w:lvl>
    <w:lvl w:ilvl="8" w:tplc="7A7A1F40">
      <w:numFmt w:val="bullet"/>
      <w:lvlText w:val="•"/>
      <w:lvlJc w:val="left"/>
      <w:pPr>
        <w:ind w:left="7812" w:hanging="548"/>
      </w:pPr>
      <w:rPr>
        <w:rFonts w:hint="default"/>
        <w:lang w:val="en-US" w:eastAsia="en-US" w:bidi="ar-SA"/>
      </w:rPr>
    </w:lvl>
  </w:abstractNum>
  <w:abstractNum w:abstractNumId="21" w15:restartNumberingAfterBreak="0">
    <w:nsid w:val="6CAD7DB0"/>
    <w:multiLevelType w:val="singleLevel"/>
    <w:tmpl w:val="8E3AB2B4"/>
    <w:lvl w:ilvl="0">
      <w:start w:val="1"/>
      <w:numFmt w:val="bullet"/>
      <w:pStyle w:val="Bullet3"/>
      <w:lvlText w:val=""/>
      <w:lvlJc w:val="left"/>
      <w:pPr>
        <w:tabs>
          <w:tab w:val="num" w:pos="720"/>
        </w:tabs>
        <w:ind w:left="720" w:hanging="720"/>
      </w:pPr>
      <w:rPr>
        <w:rFonts w:ascii="Symbol" w:hAnsi="Symbol" w:hint="default"/>
      </w:rPr>
    </w:lvl>
  </w:abstractNum>
  <w:abstractNum w:abstractNumId="22" w15:restartNumberingAfterBreak="0">
    <w:nsid w:val="73CE713D"/>
    <w:multiLevelType w:val="hybridMultilevel"/>
    <w:tmpl w:val="033C81C0"/>
    <w:lvl w:ilvl="0" w:tplc="04ACB6B2">
      <w:start w:val="1"/>
      <w:numFmt w:val="bullet"/>
      <w:pStyle w:val="TableBullet2"/>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D04A9"/>
    <w:multiLevelType w:val="hybridMultilevel"/>
    <w:tmpl w:val="0C32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628A"/>
    <w:multiLevelType w:val="hybridMultilevel"/>
    <w:tmpl w:val="0A38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2717"/>
    <w:multiLevelType w:val="hybridMultilevel"/>
    <w:tmpl w:val="C56C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9"/>
  </w:num>
  <w:num w:numId="5">
    <w:abstractNumId w:val="6"/>
  </w:num>
  <w:num w:numId="6">
    <w:abstractNumId w:val="7"/>
  </w:num>
  <w:num w:numId="7">
    <w:abstractNumId w:val="5"/>
  </w:num>
  <w:num w:numId="8">
    <w:abstractNumId w:val="18"/>
  </w:num>
  <w:num w:numId="9">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20"/>
  </w:num>
  <w:num w:numId="13">
    <w:abstractNumId w:val="16"/>
  </w:num>
  <w:num w:numId="14">
    <w:abstractNumId w:val="4"/>
  </w:num>
  <w:num w:numId="15">
    <w:abstractNumId w:val="14"/>
  </w:num>
  <w:num w:numId="16">
    <w:abstractNumId w:val="8"/>
  </w:num>
  <w:num w:numId="17">
    <w:abstractNumId w:val="15"/>
  </w:num>
  <w:num w:numId="18">
    <w:abstractNumId w:val="23"/>
  </w:num>
  <w:num w:numId="19">
    <w:abstractNumId w:val="17"/>
  </w:num>
  <w:num w:numId="20">
    <w:abstractNumId w:val="11"/>
  </w:num>
  <w:num w:numId="21">
    <w:abstractNumId w:val="2"/>
  </w:num>
  <w:num w:numId="22">
    <w:abstractNumId w:val="19"/>
  </w:num>
  <w:num w:numId="23">
    <w:abstractNumId w:val="24"/>
  </w:num>
  <w:num w:numId="24">
    <w:abstractNumId w:val="25"/>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01"/>
    <w:rsid w:val="00012F13"/>
    <w:rsid w:val="00023D86"/>
    <w:rsid w:val="00023DF3"/>
    <w:rsid w:val="00032EB5"/>
    <w:rsid w:val="000356BF"/>
    <w:rsid w:val="000406F4"/>
    <w:rsid w:val="000449F0"/>
    <w:rsid w:val="00050F4E"/>
    <w:rsid w:val="0006042F"/>
    <w:rsid w:val="00064007"/>
    <w:rsid w:val="00071705"/>
    <w:rsid w:val="0007241E"/>
    <w:rsid w:val="00074E9D"/>
    <w:rsid w:val="0008155E"/>
    <w:rsid w:val="00082E64"/>
    <w:rsid w:val="000878BF"/>
    <w:rsid w:val="00090ACB"/>
    <w:rsid w:val="00090AE1"/>
    <w:rsid w:val="000933CD"/>
    <w:rsid w:val="0009591E"/>
    <w:rsid w:val="000B4FB2"/>
    <w:rsid w:val="000C51FE"/>
    <w:rsid w:val="000E20ED"/>
    <w:rsid w:val="000F7CDA"/>
    <w:rsid w:val="00107B06"/>
    <w:rsid w:val="001117CD"/>
    <w:rsid w:val="00112F6E"/>
    <w:rsid w:val="00116763"/>
    <w:rsid w:val="0013106D"/>
    <w:rsid w:val="00132A79"/>
    <w:rsid w:val="00152B00"/>
    <w:rsid w:val="0016027C"/>
    <w:rsid w:val="00160CD2"/>
    <w:rsid w:val="00162AC4"/>
    <w:rsid w:val="001733AA"/>
    <w:rsid w:val="00175003"/>
    <w:rsid w:val="001963DF"/>
    <w:rsid w:val="001B3F44"/>
    <w:rsid w:val="001C1C2F"/>
    <w:rsid w:val="001D7735"/>
    <w:rsid w:val="001F2EA0"/>
    <w:rsid w:val="001F536C"/>
    <w:rsid w:val="001F7EEF"/>
    <w:rsid w:val="0020207E"/>
    <w:rsid w:val="002060A2"/>
    <w:rsid w:val="002079A2"/>
    <w:rsid w:val="0021443E"/>
    <w:rsid w:val="002355F5"/>
    <w:rsid w:val="00245D8D"/>
    <w:rsid w:val="002476DF"/>
    <w:rsid w:val="0025793E"/>
    <w:rsid w:val="00263B92"/>
    <w:rsid w:val="00265BB6"/>
    <w:rsid w:val="0027113D"/>
    <w:rsid w:val="00273465"/>
    <w:rsid w:val="00276614"/>
    <w:rsid w:val="0028039B"/>
    <w:rsid w:val="00281EAD"/>
    <w:rsid w:val="00283710"/>
    <w:rsid w:val="002840BE"/>
    <w:rsid w:val="002864A9"/>
    <w:rsid w:val="0029093F"/>
    <w:rsid w:val="00293CA0"/>
    <w:rsid w:val="00294C42"/>
    <w:rsid w:val="00296E29"/>
    <w:rsid w:val="002A617E"/>
    <w:rsid w:val="002F1C7A"/>
    <w:rsid w:val="00303991"/>
    <w:rsid w:val="00306039"/>
    <w:rsid w:val="003077EF"/>
    <w:rsid w:val="003205FF"/>
    <w:rsid w:val="00320CCB"/>
    <w:rsid w:val="00324FFC"/>
    <w:rsid w:val="0032535B"/>
    <w:rsid w:val="003370B3"/>
    <w:rsid w:val="0034628D"/>
    <w:rsid w:val="00352676"/>
    <w:rsid w:val="003600B0"/>
    <w:rsid w:val="003750AF"/>
    <w:rsid w:val="00381788"/>
    <w:rsid w:val="00382B23"/>
    <w:rsid w:val="00383F0E"/>
    <w:rsid w:val="003B1C57"/>
    <w:rsid w:val="003D1A2B"/>
    <w:rsid w:val="003D2F96"/>
    <w:rsid w:val="003D53E7"/>
    <w:rsid w:val="003D5982"/>
    <w:rsid w:val="003D7657"/>
    <w:rsid w:val="003F5A43"/>
    <w:rsid w:val="00403BD1"/>
    <w:rsid w:val="00403EBE"/>
    <w:rsid w:val="00404FE2"/>
    <w:rsid w:val="00406496"/>
    <w:rsid w:val="00422305"/>
    <w:rsid w:val="00425297"/>
    <w:rsid w:val="00447533"/>
    <w:rsid w:val="00451A07"/>
    <w:rsid w:val="00453DB3"/>
    <w:rsid w:val="00460DA3"/>
    <w:rsid w:val="004613B2"/>
    <w:rsid w:val="004660EC"/>
    <w:rsid w:val="00474386"/>
    <w:rsid w:val="00475E4E"/>
    <w:rsid w:val="00493FCD"/>
    <w:rsid w:val="0049513C"/>
    <w:rsid w:val="004A340A"/>
    <w:rsid w:val="004A439C"/>
    <w:rsid w:val="004A5E6B"/>
    <w:rsid w:val="004B0B2C"/>
    <w:rsid w:val="004B1F67"/>
    <w:rsid w:val="004C063B"/>
    <w:rsid w:val="004C4FB7"/>
    <w:rsid w:val="004C5DE5"/>
    <w:rsid w:val="004D768D"/>
    <w:rsid w:val="004D7719"/>
    <w:rsid w:val="004E11A9"/>
    <w:rsid w:val="004E5537"/>
    <w:rsid w:val="004F0F11"/>
    <w:rsid w:val="004F2ABD"/>
    <w:rsid w:val="004F7598"/>
    <w:rsid w:val="00504DEB"/>
    <w:rsid w:val="00507682"/>
    <w:rsid w:val="00512B9E"/>
    <w:rsid w:val="00513437"/>
    <w:rsid w:val="00515325"/>
    <w:rsid w:val="00515F4A"/>
    <w:rsid w:val="00526B63"/>
    <w:rsid w:val="00527131"/>
    <w:rsid w:val="005372C2"/>
    <w:rsid w:val="00537D2B"/>
    <w:rsid w:val="00542003"/>
    <w:rsid w:val="00546D52"/>
    <w:rsid w:val="005510B1"/>
    <w:rsid w:val="00560212"/>
    <w:rsid w:val="005602CB"/>
    <w:rsid w:val="00561F8D"/>
    <w:rsid w:val="0057655F"/>
    <w:rsid w:val="00583589"/>
    <w:rsid w:val="00585F87"/>
    <w:rsid w:val="005A0139"/>
    <w:rsid w:val="005B170C"/>
    <w:rsid w:val="005B1A00"/>
    <w:rsid w:val="005B64CB"/>
    <w:rsid w:val="005C31B6"/>
    <w:rsid w:val="005F334B"/>
    <w:rsid w:val="005F4A92"/>
    <w:rsid w:val="0062082D"/>
    <w:rsid w:val="0062204F"/>
    <w:rsid w:val="00622FC0"/>
    <w:rsid w:val="0063065A"/>
    <w:rsid w:val="0063115A"/>
    <w:rsid w:val="00631880"/>
    <w:rsid w:val="006376C3"/>
    <w:rsid w:val="0064554C"/>
    <w:rsid w:val="00666142"/>
    <w:rsid w:val="00675659"/>
    <w:rsid w:val="00681331"/>
    <w:rsid w:val="00693964"/>
    <w:rsid w:val="006A2F3C"/>
    <w:rsid w:val="006C3C35"/>
    <w:rsid w:val="006C585B"/>
    <w:rsid w:val="006F18D0"/>
    <w:rsid w:val="00700C01"/>
    <w:rsid w:val="00711DC1"/>
    <w:rsid w:val="00720104"/>
    <w:rsid w:val="00720342"/>
    <w:rsid w:val="00770004"/>
    <w:rsid w:val="00780DD9"/>
    <w:rsid w:val="0078104E"/>
    <w:rsid w:val="00796257"/>
    <w:rsid w:val="0079650A"/>
    <w:rsid w:val="007A33AE"/>
    <w:rsid w:val="007A5B02"/>
    <w:rsid w:val="007B3653"/>
    <w:rsid w:val="007B664F"/>
    <w:rsid w:val="007B6A88"/>
    <w:rsid w:val="007B6E75"/>
    <w:rsid w:val="007B7D6B"/>
    <w:rsid w:val="007C24E1"/>
    <w:rsid w:val="007C3F34"/>
    <w:rsid w:val="007D4CD4"/>
    <w:rsid w:val="007D5FE7"/>
    <w:rsid w:val="0080449F"/>
    <w:rsid w:val="00806C91"/>
    <w:rsid w:val="00822103"/>
    <w:rsid w:val="00824747"/>
    <w:rsid w:val="00831043"/>
    <w:rsid w:val="008440F8"/>
    <w:rsid w:val="00854A87"/>
    <w:rsid w:val="00855D2F"/>
    <w:rsid w:val="008617F9"/>
    <w:rsid w:val="008671E3"/>
    <w:rsid w:val="008700BD"/>
    <w:rsid w:val="00874D42"/>
    <w:rsid w:val="00877B46"/>
    <w:rsid w:val="008A1D62"/>
    <w:rsid w:val="008B13CC"/>
    <w:rsid w:val="008B7F93"/>
    <w:rsid w:val="008C3A70"/>
    <w:rsid w:val="008C4C8A"/>
    <w:rsid w:val="008C7298"/>
    <w:rsid w:val="008D688C"/>
    <w:rsid w:val="008E09A1"/>
    <w:rsid w:val="008F3516"/>
    <w:rsid w:val="008F639A"/>
    <w:rsid w:val="008F7FC3"/>
    <w:rsid w:val="009027C6"/>
    <w:rsid w:val="00904085"/>
    <w:rsid w:val="00904C60"/>
    <w:rsid w:val="009153E3"/>
    <w:rsid w:val="00916F60"/>
    <w:rsid w:val="009224FE"/>
    <w:rsid w:val="009257D3"/>
    <w:rsid w:val="0093260B"/>
    <w:rsid w:val="00935C4A"/>
    <w:rsid w:val="009372E0"/>
    <w:rsid w:val="0094474C"/>
    <w:rsid w:val="00945527"/>
    <w:rsid w:val="009455B6"/>
    <w:rsid w:val="00951E56"/>
    <w:rsid w:val="009533CA"/>
    <w:rsid w:val="00956DF2"/>
    <w:rsid w:val="00966958"/>
    <w:rsid w:val="0097165B"/>
    <w:rsid w:val="0097494F"/>
    <w:rsid w:val="009813A8"/>
    <w:rsid w:val="00991D90"/>
    <w:rsid w:val="009A1E3A"/>
    <w:rsid w:val="009A634C"/>
    <w:rsid w:val="009A707A"/>
    <w:rsid w:val="009B3278"/>
    <w:rsid w:val="009C22A9"/>
    <w:rsid w:val="009C5425"/>
    <w:rsid w:val="009C5742"/>
    <w:rsid w:val="009C681C"/>
    <w:rsid w:val="009C73F6"/>
    <w:rsid w:val="009D02DC"/>
    <w:rsid w:val="009E0001"/>
    <w:rsid w:val="009E0991"/>
    <w:rsid w:val="009E248C"/>
    <w:rsid w:val="00A00A47"/>
    <w:rsid w:val="00A0197B"/>
    <w:rsid w:val="00A07976"/>
    <w:rsid w:val="00A14160"/>
    <w:rsid w:val="00A16750"/>
    <w:rsid w:val="00A212D6"/>
    <w:rsid w:val="00A2369F"/>
    <w:rsid w:val="00A309E8"/>
    <w:rsid w:val="00A32372"/>
    <w:rsid w:val="00A45481"/>
    <w:rsid w:val="00A53F87"/>
    <w:rsid w:val="00A545BA"/>
    <w:rsid w:val="00A55057"/>
    <w:rsid w:val="00A61D95"/>
    <w:rsid w:val="00A67638"/>
    <w:rsid w:val="00A72198"/>
    <w:rsid w:val="00A744AD"/>
    <w:rsid w:val="00A80FB1"/>
    <w:rsid w:val="00A84B37"/>
    <w:rsid w:val="00A91874"/>
    <w:rsid w:val="00A95083"/>
    <w:rsid w:val="00A97437"/>
    <w:rsid w:val="00AA0F8B"/>
    <w:rsid w:val="00AA7411"/>
    <w:rsid w:val="00AB5F47"/>
    <w:rsid w:val="00AC3F61"/>
    <w:rsid w:val="00AC4E68"/>
    <w:rsid w:val="00AD6F1A"/>
    <w:rsid w:val="00AD7C9B"/>
    <w:rsid w:val="00AE21CF"/>
    <w:rsid w:val="00AE5B3E"/>
    <w:rsid w:val="00B1194F"/>
    <w:rsid w:val="00B231D1"/>
    <w:rsid w:val="00B2719D"/>
    <w:rsid w:val="00B27469"/>
    <w:rsid w:val="00B36B5F"/>
    <w:rsid w:val="00B445D5"/>
    <w:rsid w:val="00B50763"/>
    <w:rsid w:val="00B5565A"/>
    <w:rsid w:val="00B6387F"/>
    <w:rsid w:val="00B7146C"/>
    <w:rsid w:val="00B73A53"/>
    <w:rsid w:val="00B817D3"/>
    <w:rsid w:val="00B87631"/>
    <w:rsid w:val="00B9000D"/>
    <w:rsid w:val="00B944ED"/>
    <w:rsid w:val="00B965F2"/>
    <w:rsid w:val="00BA14C6"/>
    <w:rsid w:val="00BC24FA"/>
    <w:rsid w:val="00BC433C"/>
    <w:rsid w:val="00BC47E6"/>
    <w:rsid w:val="00BC6657"/>
    <w:rsid w:val="00BD59BC"/>
    <w:rsid w:val="00BE501A"/>
    <w:rsid w:val="00BF4CFD"/>
    <w:rsid w:val="00BF5DE3"/>
    <w:rsid w:val="00C02388"/>
    <w:rsid w:val="00C045EA"/>
    <w:rsid w:val="00C323E3"/>
    <w:rsid w:val="00C34892"/>
    <w:rsid w:val="00C43487"/>
    <w:rsid w:val="00C4363D"/>
    <w:rsid w:val="00C46FBA"/>
    <w:rsid w:val="00C5386C"/>
    <w:rsid w:val="00C5735A"/>
    <w:rsid w:val="00C600F6"/>
    <w:rsid w:val="00C604A3"/>
    <w:rsid w:val="00C611DE"/>
    <w:rsid w:val="00C62C04"/>
    <w:rsid w:val="00C75F31"/>
    <w:rsid w:val="00C80301"/>
    <w:rsid w:val="00C91963"/>
    <w:rsid w:val="00CA1E81"/>
    <w:rsid w:val="00CC1C7D"/>
    <w:rsid w:val="00CE56BB"/>
    <w:rsid w:val="00CE5B78"/>
    <w:rsid w:val="00CE5CE0"/>
    <w:rsid w:val="00CF34A1"/>
    <w:rsid w:val="00CF52AF"/>
    <w:rsid w:val="00CF7145"/>
    <w:rsid w:val="00D007B3"/>
    <w:rsid w:val="00D05206"/>
    <w:rsid w:val="00D07C27"/>
    <w:rsid w:val="00D10FAE"/>
    <w:rsid w:val="00D11059"/>
    <w:rsid w:val="00D12C9F"/>
    <w:rsid w:val="00D30B13"/>
    <w:rsid w:val="00D4203E"/>
    <w:rsid w:val="00D438D7"/>
    <w:rsid w:val="00D45305"/>
    <w:rsid w:val="00D53908"/>
    <w:rsid w:val="00D60F78"/>
    <w:rsid w:val="00D627CA"/>
    <w:rsid w:val="00D62DF3"/>
    <w:rsid w:val="00D64CAA"/>
    <w:rsid w:val="00D743EE"/>
    <w:rsid w:val="00D763F7"/>
    <w:rsid w:val="00D8558A"/>
    <w:rsid w:val="00D8622B"/>
    <w:rsid w:val="00D900C9"/>
    <w:rsid w:val="00D9373A"/>
    <w:rsid w:val="00DA5476"/>
    <w:rsid w:val="00DD3BED"/>
    <w:rsid w:val="00DE1CEB"/>
    <w:rsid w:val="00DE5184"/>
    <w:rsid w:val="00DE6CB6"/>
    <w:rsid w:val="00E01B31"/>
    <w:rsid w:val="00E06772"/>
    <w:rsid w:val="00E1107B"/>
    <w:rsid w:val="00E20FAE"/>
    <w:rsid w:val="00E21AE3"/>
    <w:rsid w:val="00E243D1"/>
    <w:rsid w:val="00E26A45"/>
    <w:rsid w:val="00E30999"/>
    <w:rsid w:val="00E30A13"/>
    <w:rsid w:val="00E41220"/>
    <w:rsid w:val="00E640F5"/>
    <w:rsid w:val="00E64DE5"/>
    <w:rsid w:val="00E70DC0"/>
    <w:rsid w:val="00E736FE"/>
    <w:rsid w:val="00E8356D"/>
    <w:rsid w:val="00E85E86"/>
    <w:rsid w:val="00E930DB"/>
    <w:rsid w:val="00E93D3D"/>
    <w:rsid w:val="00E9740E"/>
    <w:rsid w:val="00EA0409"/>
    <w:rsid w:val="00EA76A5"/>
    <w:rsid w:val="00EB1E25"/>
    <w:rsid w:val="00EB5FFE"/>
    <w:rsid w:val="00ED6610"/>
    <w:rsid w:val="00EF5A74"/>
    <w:rsid w:val="00EF7392"/>
    <w:rsid w:val="00F0047C"/>
    <w:rsid w:val="00F12377"/>
    <w:rsid w:val="00F237BA"/>
    <w:rsid w:val="00F2745B"/>
    <w:rsid w:val="00F34D8E"/>
    <w:rsid w:val="00F35725"/>
    <w:rsid w:val="00F43BCF"/>
    <w:rsid w:val="00F52844"/>
    <w:rsid w:val="00F56CA3"/>
    <w:rsid w:val="00F579BA"/>
    <w:rsid w:val="00F744D5"/>
    <w:rsid w:val="00F9151E"/>
    <w:rsid w:val="00FA2664"/>
    <w:rsid w:val="00FA54C1"/>
    <w:rsid w:val="00FA7826"/>
    <w:rsid w:val="00FB75CC"/>
    <w:rsid w:val="00FC16DF"/>
    <w:rsid w:val="00FC23F6"/>
    <w:rsid w:val="00FC5CF5"/>
    <w:rsid w:val="00FD4076"/>
    <w:rsid w:val="00FE2497"/>
    <w:rsid w:val="00FE5ADB"/>
    <w:rsid w:val="00FE5BBF"/>
    <w:rsid w:val="00FF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72C7E30"/>
  <w15:chartTrackingRefBased/>
  <w15:docId w15:val="{03987FCD-E968-4FE5-BF7E-488E459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sz w:val="24"/>
    </w:rPr>
  </w:style>
  <w:style w:type="paragraph" w:styleId="Heading1">
    <w:name w:val="heading 1"/>
    <w:aliases w:val="1 ghost,g,Section Title"/>
    <w:basedOn w:val="Normal"/>
    <w:next w:val="Normal"/>
    <w:qFormat/>
    <w:pPr>
      <w:keepNext/>
      <w:numPr>
        <w:numId w:val="7"/>
      </w:numPr>
      <w:spacing w:before="240"/>
      <w:outlineLvl w:val="0"/>
    </w:pPr>
    <w:rPr>
      <w:b/>
      <w:caps/>
      <w:kern w:val="32"/>
    </w:rPr>
  </w:style>
  <w:style w:type="paragraph" w:styleId="Heading2">
    <w:name w:val="heading 2"/>
    <w:aliases w:val="2 headline,h,H2"/>
    <w:basedOn w:val="Normal"/>
    <w:next w:val="Normal"/>
    <w:qFormat/>
    <w:pPr>
      <w:keepNext/>
      <w:numPr>
        <w:ilvl w:val="1"/>
        <w:numId w:val="7"/>
      </w:numPr>
      <w:spacing w:before="240"/>
      <w:outlineLvl w:val="1"/>
    </w:pPr>
    <w:rPr>
      <w:b/>
    </w:rPr>
  </w:style>
  <w:style w:type="paragraph" w:styleId="Heading3">
    <w:name w:val="heading 3"/>
    <w:aliases w:val="3 bullet,b,2,Heading App,Subhd App"/>
    <w:basedOn w:val="Normal"/>
    <w:next w:val="Normal"/>
    <w:qFormat/>
    <w:pPr>
      <w:keepNext/>
      <w:numPr>
        <w:ilvl w:val="2"/>
        <w:numId w:val="7"/>
      </w:numPr>
      <w:tabs>
        <w:tab w:val="clear" w:pos="720"/>
      </w:tabs>
      <w:spacing w:before="240"/>
      <w:ind w:left="0" w:firstLine="0"/>
      <w:outlineLvl w:val="2"/>
    </w:pPr>
    <w:rPr>
      <w:b/>
    </w:rPr>
  </w:style>
  <w:style w:type="paragraph" w:styleId="Heading4">
    <w:name w:val="heading 4"/>
    <w:aliases w:val="Map Title,4 dash,d,3,Level 3 Heading"/>
    <w:basedOn w:val="Normal"/>
    <w:next w:val="Normal"/>
    <w:qFormat/>
    <w:pPr>
      <w:keepNext/>
      <w:numPr>
        <w:ilvl w:val="3"/>
        <w:numId w:val="7"/>
      </w:numPr>
      <w:spacing w:before="240"/>
      <w:outlineLvl w:val="3"/>
    </w:pPr>
    <w:rPr>
      <w:b/>
      <w:bCs/>
      <w:szCs w:val="28"/>
    </w:rPr>
  </w:style>
  <w:style w:type="paragraph" w:styleId="Heading5">
    <w:name w:val="heading 5"/>
    <w:aliases w:val="Block Label,5 sub-bullet,sb,4"/>
    <w:basedOn w:val="Normal"/>
    <w:next w:val="Normal"/>
    <w:qFormat/>
    <w:pPr>
      <w:numPr>
        <w:ilvl w:val="4"/>
        <w:numId w:val="7"/>
      </w:numPr>
      <w:spacing w:before="240"/>
      <w:outlineLvl w:val="4"/>
    </w:pPr>
    <w:rPr>
      <w:b/>
      <w:bCs/>
      <w:i/>
      <w:iCs/>
      <w:szCs w:val="26"/>
    </w:rPr>
  </w:style>
  <w:style w:type="paragraph" w:styleId="Heading6">
    <w:name w:val="heading 6"/>
    <w:aliases w:val="sub-dash,sd,5"/>
    <w:basedOn w:val="Normal"/>
    <w:next w:val="Normal"/>
    <w:qFormat/>
    <w:pPr>
      <w:numPr>
        <w:ilvl w:val="5"/>
        <w:numId w:val="7"/>
      </w:numPr>
      <w:spacing w:before="240" w:after="60"/>
      <w:outlineLvl w:val="5"/>
    </w:pPr>
    <w:rPr>
      <w:b/>
      <w:bCs/>
      <w:sz w:val="22"/>
      <w:szCs w:val="22"/>
    </w:rPr>
  </w:style>
  <w:style w:type="paragraph" w:styleId="Heading7">
    <w:name w:val="heading 7"/>
    <w:basedOn w:val="Normal"/>
    <w:next w:val="Normal"/>
    <w:qFormat/>
    <w:pPr>
      <w:numPr>
        <w:ilvl w:val="6"/>
        <w:numId w:val="7"/>
      </w:numPr>
      <w:spacing w:before="240" w:after="60"/>
      <w:outlineLvl w:val="6"/>
    </w:pPr>
    <w:rPr>
      <w:szCs w:val="24"/>
    </w:rPr>
  </w:style>
  <w:style w:type="paragraph" w:styleId="Heading8">
    <w:name w:val="heading 8"/>
    <w:basedOn w:val="Normal"/>
    <w:next w:val="Normal"/>
    <w:qFormat/>
    <w:pPr>
      <w:numPr>
        <w:ilvl w:val="7"/>
        <w:numId w:val="7"/>
      </w:numPr>
      <w:spacing w:before="240" w:after="60"/>
      <w:outlineLvl w:val="7"/>
    </w:pPr>
    <w:rPr>
      <w:i/>
      <w:iCs/>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1"/>
    <w:basedOn w:val="Normal"/>
    <w:pPr>
      <w:tabs>
        <w:tab w:val="center" w:pos="4320"/>
        <w:tab w:val="right" w:pos="8640"/>
      </w:tabs>
      <w:spacing w:after="240"/>
      <w:jc w:val="right"/>
    </w:pPr>
    <w:rPr>
      <w:bCs/>
      <w:sz w:val="16"/>
    </w:rPr>
  </w:style>
  <w:style w:type="paragraph" w:styleId="Footer">
    <w:name w:val="footer"/>
    <w:aliases w:val="f1"/>
    <w:basedOn w:val="Normal"/>
    <w:pPr>
      <w:tabs>
        <w:tab w:val="center" w:pos="4320"/>
        <w:tab w:val="right" w:pos="8640"/>
      </w:tabs>
    </w:pPr>
  </w:style>
  <w:style w:type="paragraph" w:styleId="BodyTextIndent">
    <w:name w:val="Body Text Indent"/>
    <w:basedOn w:val="Normal"/>
    <w:pPr>
      <w:ind w:left="360"/>
    </w:pPr>
  </w:style>
  <w:style w:type="paragraph" w:styleId="BodyText">
    <w:name w:val="Body Text"/>
    <w:basedOn w:val="Normal"/>
    <w:rPr>
      <w:color w:val="FF0000"/>
    </w:rPr>
  </w:style>
  <w:style w:type="paragraph" w:customStyle="1" w:styleId="TOCA">
    <w:name w:val="TOC A"/>
    <w:basedOn w:val="Normal"/>
    <w:pPr>
      <w:ind w:left="1699" w:hanging="1670"/>
    </w:pPr>
    <w:rPr>
      <w:b/>
      <w:bCs/>
    </w:rPr>
  </w:style>
  <w:style w:type="paragraph" w:customStyle="1" w:styleId="AttachHead1">
    <w:name w:val="Attach Head1"/>
    <w:basedOn w:val="Normal"/>
    <w:pPr>
      <w:tabs>
        <w:tab w:val="left" w:pos="907"/>
      </w:tabs>
      <w:spacing w:before="240"/>
      <w:ind w:left="907" w:hanging="907"/>
    </w:pPr>
    <w:rPr>
      <w:b/>
      <w:bCs/>
      <w:caps/>
    </w:rPr>
  </w:style>
  <w:style w:type="character" w:styleId="Hyperlink">
    <w:name w:val="Hyperlink"/>
    <w:uiPriority w:val="99"/>
    <w:rPr>
      <w:color w:val="0000FF"/>
      <w:u w:val="single"/>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Comic Sans MS"/>
    </w:rPr>
  </w:style>
  <w:style w:type="paragraph" w:styleId="TOC1">
    <w:name w:val="toc 1"/>
    <w:basedOn w:val="Normal"/>
    <w:next w:val="Normal"/>
    <w:autoRedefine/>
    <w:uiPriority w:val="39"/>
    <w:pPr>
      <w:tabs>
        <w:tab w:val="left" w:pos="720"/>
        <w:tab w:val="right" w:leader="dot" w:pos="9350"/>
      </w:tabs>
      <w:ind w:left="720" w:hanging="720"/>
    </w:pPr>
    <w:rPr>
      <w:b/>
      <w:caps/>
      <w:noProof/>
      <w:szCs w:val="24"/>
    </w:rPr>
  </w:style>
  <w:style w:type="paragraph" w:styleId="TOC2">
    <w:name w:val="toc 2"/>
    <w:basedOn w:val="Normal"/>
    <w:next w:val="Normal"/>
    <w:autoRedefine/>
    <w:uiPriority w:val="39"/>
    <w:pPr>
      <w:tabs>
        <w:tab w:val="left" w:pos="800"/>
        <w:tab w:val="left" w:pos="1440"/>
        <w:tab w:val="right" w:leader="dot" w:pos="9350"/>
      </w:tabs>
      <w:spacing w:before="0"/>
      <w:ind w:left="1440" w:hanging="720"/>
    </w:pPr>
    <w:rPr>
      <w:noProof/>
    </w:rPr>
  </w:style>
  <w:style w:type="paragraph" w:styleId="TOC3">
    <w:name w:val="toc 3"/>
    <w:basedOn w:val="Normal"/>
    <w:next w:val="Normal"/>
    <w:autoRedefine/>
    <w:uiPriority w:val="39"/>
    <w:pPr>
      <w:tabs>
        <w:tab w:val="left" w:pos="1200"/>
        <w:tab w:val="right" w:leader="dot" w:pos="9350"/>
      </w:tabs>
      <w:spacing w:before="0"/>
      <w:ind w:left="2160" w:hanging="720"/>
    </w:pPr>
    <w:rPr>
      <w:noProof/>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PageNumber">
    <w:name w:val="page number"/>
    <w:rPr>
      <w:sz w:val="24"/>
    </w:rPr>
  </w:style>
  <w:style w:type="paragraph" w:customStyle="1" w:styleId="AttachmentTitle">
    <w:name w:val="Attachment Title"/>
    <w:basedOn w:val="Normal"/>
    <w:pPr>
      <w:spacing w:before="0" w:line="360" w:lineRule="auto"/>
      <w:jc w:val="center"/>
    </w:pPr>
    <w:rPr>
      <w:b/>
      <w:bCs/>
    </w:rPr>
  </w:style>
  <w:style w:type="paragraph" w:styleId="FootnoteText">
    <w:name w:val="footnote text"/>
    <w:basedOn w:val="Normal"/>
    <w:semiHidden/>
    <w:rPr>
      <w:sz w:val="20"/>
    </w:rPr>
  </w:style>
  <w:style w:type="paragraph" w:customStyle="1" w:styleId="TableText">
    <w:name w:val="Table Text"/>
    <w:basedOn w:val="Normal"/>
    <w:pPr>
      <w:spacing w:before="40" w:after="40"/>
    </w:pPr>
    <w:rPr>
      <w:sz w:val="22"/>
    </w:rPr>
  </w:style>
  <w:style w:type="paragraph" w:customStyle="1" w:styleId="TableHeader">
    <w:name w:val="Table Header"/>
    <w:basedOn w:val="Normal"/>
    <w:pPr>
      <w:spacing w:before="40" w:after="40"/>
      <w:jc w:val="center"/>
    </w:pPr>
    <w:rPr>
      <w:b/>
      <w:bCs/>
      <w:sz w:val="22"/>
    </w:rPr>
  </w:style>
  <w:style w:type="paragraph" w:customStyle="1" w:styleId="Exhibit">
    <w:name w:val="Exhibit"/>
    <w:basedOn w:val="Caption"/>
  </w:style>
  <w:style w:type="paragraph" w:styleId="Caption">
    <w:name w:val="caption"/>
    <w:basedOn w:val="Normal"/>
    <w:next w:val="Normal"/>
    <w:qFormat/>
    <w:pPr>
      <w:spacing w:before="240" w:after="240"/>
      <w:jc w:val="center"/>
    </w:pPr>
    <w:rPr>
      <w:b/>
      <w:bCs/>
    </w:rPr>
  </w:style>
  <w:style w:type="paragraph" w:customStyle="1" w:styleId="NumberedList">
    <w:name w:val="Numbered List"/>
    <w:basedOn w:val="Bullet1"/>
    <w:pPr>
      <w:numPr>
        <w:numId w:val="5"/>
      </w:numPr>
    </w:pPr>
  </w:style>
  <w:style w:type="paragraph" w:customStyle="1" w:styleId="Bullet1">
    <w:name w:val="Bullet1"/>
    <w:basedOn w:val="Normal"/>
    <w:pPr>
      <w:numPr>
        <w:numId w:val="4"/>
      </w:numPr>
    </w:pPr>
  </w:style>
  <w:style w:type="character" w:styleId="FootnoteReference">
    <w:name w:val="footnote reference"/>
    <w:semiHidden/>
    <w:rPr>
      <w:sz w:val="20"/>
      <w:vertAlign w:val="superscript"/>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240"/>
      <w:jc w:val="center"/>
    </w:pPr>
    <w:rPr>
      <w:b/>
      <w:bCs/>
      <w:iCs/>
      <w:caps/>
      <w:szCs w:val="24"/>
    </w:rPr>
  </w:style>
  <w:style w:type="paragraph" w:customStyle="1" w:styleId="TableHead">
    <w:name w:val="Table Head"/>
    <w:basedOn w:val="Normal"/>
    <w:pPr>
      <w:keepNext/>
      <w:spacing w:before="40" w:after="40"/>
      <w:jc w:val="center"/>
    </w:pPr>
    <w:rPr>
      <w:b/>
      <w:sz w:val="22"/>
    </w:rPr>
  </w:style>
  <w:style w:type="paragraph" w:customStyle="1" w:styleId="Bullet2">
    <w:name w:val="Bullet2"/>
    <w:basedOn w:val="Normal"/>
    <w:pPr>
      <w:numPr>
        <w:numId w:val="2"/>
      </w:numPr>
      <w:ind w:hanging="360"/>
    </w:pPr>
  </w:style>
  <w:style w:type="paragraph" w:customStyle="1" w:styleId="Bullet3">
    <w:name w:val="Bullet3"/>
    <w:basedOn w:val="Normal"/>
    <w:pPr>
      <w:numPr>
        <w:numId w:val="3"/>
      </w:numPr>
      <w:tabs>
        <w:tab w:val="clear" w:pos="720"/>
        <w:tab w:val="left" w:pos="1170"/>
      </w:tabs>
      <w:ind w:left="1170" w:hanging="450"/>
    </w:pPr>
  </w:style>
  <w:style w:type="paragraph" w:customStyle="1" w:styleId="AttachHead3">
    <w:name w:val="Attach Head3"/>
    <w:basedOn w:val="AttachHead2"/>
  </w:style>
  <w:style w:type="paragraph" w:customStyle="1" w:styleId="AttachHead2">
    <w:name w:val="Attach Head2"/>
    <w:basedOn w:val="AttachHead1"/>
    <w:rPr>
      <w:caps w:val="0"/>
    </w:rPr>
  </w:style>
  <w:style w:type="character" w:styleId="CommentReference">
    <w:name w:val="annotation reference"/>
    <w:semiHidden/>
    <w:rPr>
      <w:sz w:val="16"/>
      <w:szCs w:val="16"/>
    </w:rPr>
  </w:style>
  <w:style w:type="paragraph" w:customStyle="1" w:styleId="TableBullet">
    <w:name w:val="Table Bullet"/>
    <w:basedOn w:val="Normal"/>
    <w:pPr>
      <w:numPr>
        <w:numId w:val="6"/>
      </w:numPr>
      <w:spacing w:before="40" w:after="40"/>
    </w:pPr>
    <w:rPr>
      <w:sz w:val="22"/>
    </w:rPr>
  </w:style>
  <w:style w:type="paragraph" w:customStyle="1" w:styleId="Note">
    <w:name w:val="Note"/>
    <w:basedOn w:val="Normal"/>
    <w:pPr>
      <w:pBdr>
        <w:top w:val="single" w:sz="4" w:space="1" w:color="auto"/>
        <w:left w:val="single" w:sz="4" w:space="4" w:color="auto"/>
        <w:bottom w:val="single" w:sz="4" w:space="1" w:color="auto"/>
        <w:right w:val="single" w:sz="4" w:space="4" w:color="auto"/>
      </w:pBdr>
      <w:spacing w:before="40" w:after="40"/>
      <w:ind w:left="180"/>
    </w:pPr>
  </w:style>
  <w:style w:type="paragraph" w:styleId="CommentText">
    <w:name w:val="annotation text"/>
    <w:basedOn w:val="Normal"/>
    <w:semiHidden/>
    <w:rPr>
      <w:sz w:val="20"/>
    </w:rPr>
  </w:style>
  <w:style w:type="paragraph" w:customStyle="1" w:styleId="FormNormal">
    <w:name w:val="Form Normal"/>
    <w:basedOn w:val="Normal"/>
    <w:pPr>
      <w:spacing w:before="40" w:after="40"/>
    </w:pPr>
    <w:rPr>
      <w:sz w:val="20"/>
    </w:rPr>
  </w:style>
  <w:style w:type="paragraph" w:customStyle="1" w:styleId="Point-Level2">
    <w:name w:val="Point - Level 2"/>
    <w:basedOn w:val="Normal"/>
    <w:pPr>
      <w:numPr>
        <w:numId w:val="1"/>
      </w:numPr>
    </w:pPr>
  </w:style>
  <w:style w:type="paragraph" w:styleId="BodyText3">
    <w:name w:val="Body Text 3"/>
    <w:basedOn w:val="Normal"/>
    <w:rPr>
      <w:color w:val="FF0000"/>
    </w:rPr>
  </w:style>
  <w:style w:type="paragraph" w:styleId="BodyTextIndent2">
    <w:name w:val="Body Text Indent 2"/>
    <w:basedOn w:val="Normal"/>
    <w:pPr>
      <w:ind w:left="270"/>
    </w:pPr>
    <w:rPr>
      <w:color w:val="000000"/>
    </w:rPr>
  </w:style>
  <w:style w:type="paragraph" w:styleId="BodyTextIndent3">
    <w:name w:val="Body Text Indent 3"/>
    <w:basedOn w:val="Normal"/>
    <w:pPr>
      <w:tabs>
        <w:tab w:val="left" w:pos="360"/>
      </w:tabs>
      <w:ind w:left="360" w:hanging="360"/>
    </w:pPr>
    <w:rPr>
      <w:snapToGrid w:val="0"/>
      <w:sz w:val="20"/>
    </w:rPr>
  </w:style>
  <w:style w:type="paragraph" w:customStyle="1" w:styleId="Body">
    <w:name w:val="Body"/>
    <w:basedOn w:val="Normal"/>
  </w:style>
  <w:style w:type="paragraph" w:styleId="BodyText2">
    <w:name w:val="Body Text 2"/>
    <w:basedOn w:val="Normal"/>
    <w:pPr>
      <w:spacing w:before="0"/>
    </w:pPr>
    <w:rPr>
      <w:b/>
      <w:bCs/>
      <w:szCs w:val="24"/>
    </w:rPr>
  </w:style>
  <w:style w:type="paragraph" w:customStyle="1" w:styleId="AttachmentTitlePage">
    <w:name w:val="Attachment Title Page"/>
    <w:basedOn w:val="Heading1"/>
    <w:pPr>
      <w:numPr>
        <w:numId w:val="0"/>
      </w:numPr>
      <w:jc w:val="center"/>
    </w:pPr>
    <w:rPr>
      <w:caps w:val="0"/>
    </w:rPr>
  </w:style>
  <w:style w:type="paragraph" w:customStyle="1" w:styleId="AttachEHead1">
    <w:name w:val="Attach E Head1"/>
    <w:basedOn w:val="AttachHead1"/>
    <w:pPr>
      <w:keepNext/>
      <w:tabs>
        <w:tab w:val="clear" w:pos="907"/>
        <w:tab w:val="left" w:pos="720"/>
      </w:tabs>
      <w:ind w:left="720" w:hanging="720"/>
    </w:pPr>
    <w:rPr>
      <w:bCs w:val="0"/>
    </w:rPr>
  </w:style>
  <w:style w:type="paragraph" w:customStyle="1" w:styleId="StepNumber">
    <w:name w:val="Step Number"/>
    <w:basedOn w:val="Normal"/>
    <w:pPr>
      <w:numPr>
        <w:numId w:val="8"/>
      </w:numPr>
      <w:tabs>
        <w:tab w:val="clear" w:pos="1080"/>
      </w:tabs>
      <w:ind w:left="1080" w:hanging="1080"/>
    </w:pPr>
  </w:style>
  <w:style w:type="paragraph" w:customStyle="1" w:styleId="Bullet10">
    <w:name w:val="Bullet 1"/>
    <w:basedOn w:val="Normal"/>
    <w:pPr>
      <w:numPr>
        <w:numId w:val="9"/>
      </w:numPr>
    </w:pPr>
    <w:rPr>
      <w:szCs w:val="24"/>
    </w:rPr>
  </w:style>
  <w:style w:type="paragraph" w:customStyle="1" w:styleId="TableBullet2">
    <w:name w:val="Table Bullet2"/>
    <w:basedOn w:val="TableBullet"/>
    <w:pPr>
      <w:numPr>
        <w:numId w:val="10"/>
      </w:numPr>
      <w:tabs>
        <w:tab w:val="clear" w:pos="360"/>
      </w:tabs>
      <w:ind w:left="1260"/>
    </w:pPr>
  </w:style>
  <w:style w:type="paragraph" w:styleId="BalloonText">
    <w:name w:val="Balloon Text"/>
    <w:basedOn w:val="Normal"/>
    <w:semiHidden/>
    <w:rsid w:val="009E0001"/>
    <w:rPr>
      <w:rFonts w:ascii="Tahoma" w:hAnsi="Tahoma" w:cs="Tahoma"/>
      <w:sz w:val="16"/>
      <w:szCs w:val="16"/>
    </w:rPr>
  </w:style>
  <w:style w:type="paragraph" w:styleId="NormalWeb">
    <w:name w:val="Normal (Web)"/>
    <w:basedOn w:val="Normal"/>
    <w:uiPriority w:val="99"/>
    <w:rsid w:val="001F2EA0"/>
    <w:pPr>
      <w:spacing w:before="100" w:beforeAutospacing="1" w:after="100" w:afterAutospacing="1"/>
    </w:pPr>
    <w:rPr>
      <w:szCs w:val="24"/>
    </w:rPr>
  </w:style>
  <w:style w:type="table" w:styleId="TableGrid">
    <w:name w:val="Table Grid"/>
    <w:basedOn w:val="TableNormal"/>
    <w:rsid w:val="00074E9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0FAE"/>
    <w:pPr>
      <w:widowControl w:val="0"/>
      <w:autoSpaceDE w:val="0"/>
      <w:autoSpaceDN w:val="0"/>
      <w:spacing w:before="0"/>
      <w:ind w:left="659" w:right="154" w:hanging="548"/>
    </w:pPr>
    <w:rPr>
      <w:sz w:val="22"/>
      <w:szCs w:val="22"/>
    </w:rPr>
  </w:style>
  <w:style w:type="character" w:styleId="UnresolvedMention">
    <w:name w:val="Unresolved Mention"/>
    <w:basedOn w:val="DefaultParagraphFont"/>
    <w:uiPriority w:val="99"/>
    <w:semiHidden/>
    <w:unhideWhenUsed/>
    <w:rsid w:val="0070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2554">
      <w:bodyDiv w:val="1"/>
      <w:marLeft w:val="0"/>
      <w:marRight w:val="0"/>
      <w:marTop w:val="0"/>
      <w:marBottom w:val="0"/>
      <w:divBdr>
        <w:top w:val="none" w:sz="0" w:space="0" w:color="auto"/>
        <w:left w:val="none" w:sz="0" w:space="0" w:color="auto"/>
        <w:bottom w:val="none" w:sz="0" w:space="0" w:color="auto"/>
        <w:right w:val="none" w:sz="0" w:space="0" w:color="auto"/>
      </w:divBdr>
    </w:div>
    <w:div w:id="369578207">
      <w:bodyDiv w:val="1"/>
      <w:marLeft w:val="0"/>
      <w:marRight w:val="0"/>
      <w:marTop w:val="0"/>
      <w:marBottom w:val="0"/>
      <w:divBdr>
        <w:top w:val="none" w:sz="0" w:space="0" w:color="auto"/>
        <w:left w:val="none" w:sz="0" w:space="0" w:color="auto"/>
        <w:bottom w:val="none" w:sz="0" w:space="0" w:color="auto"/>
        <w:right w:val="none" w:sz="0" w:space="0" w:color="auto"/>
      </w:divBdr>
    </w:div>
    <w:div w:id="465395354">
      <w:bodyDiv w:val="1"/>
      <w:marLeft w:val="0"/>
      <w:marRight w:val="0"/>
      <w:marTop w:val="0"/>
      <w:marBottom w:val="0"/>
      <w:divBdr>
        <w:top w:val="none" w:sz="0" w:space="0" w:color="auto"/>
        <w:left w:val="none" w:sz="0" w:space="0" w:color="auto"/>
        <w:bottom w:val="none" w:sz="0" w:space="0" w:color="auto"/>
        <w:right w:val="none" w:sz="0" w:space="0" w:color="auto"/>
      </w:divBdr>
    </w:div>
    <w:div w:id="919094168">
      <w:bodyDiv w:val="1"/>
      <w:marLeft w:val="0"/>
      <w:marRight w:val="0"/>
      <w:marTop w:val="0"/>
      <w:marBottom w:val="0"/>
      <w:divBdr>
        <w:top w:val="none" w:sz="0" w:space="0" w:color="auto"/>
        <w:left w:val="none" w:sz="0" w:space="0" w:color="auto"/>
        <w:bottom w:val="none" w:sz="0" w:space="0" w:color="auto"/>
        <w:right w:val="none" w:sz="0" w:space="0" w:color="auto"/>
      </w:divBdr>
      <w:divsChild>
        <w:div w:id="522477192">
          <w:marLeft w:val="0"/>
          <w:marRight w:val="0"/>
          <w:marTop w:val="0"/>
          <w:marBottom w:val="0"/>
          <w:divBdr>
            <w:top w:val="threeDEngrave" w:sz="6" w:space="0" w:color="660000"/>
            <w:left w:val="threeDEngrave" w:sz="6" w:space="0" w:color="660000"/>
            <w:bottom w:val="threeDEngrave" w:sz="6" w:space="0" w:color="660000"/>
            <w:right w:val="threeDEngrave" w:sz="6" w:space="0" w:color="660000"/>
          </w:divBdr>
          <w:divsChild>
            <w:div w:id="364333819">
              <w:marLeft w:val="0"/>
              <w:marRight w:val="0"/>
              <w:marTop w:val="0"/>
              <w:marBottom w:val="0"/>
              <w:divBdr>
                <w:top w:val="none" w:sz="0" w:space="0" w:color="auto"/>
                <w:left w:val="none" w:sz="0" w:space="0" w:color="auto"/>
                <w:bottom w:val="none" w:sz="0" w:space="0" w:color="auto"/>
                <w:right w:val="none" w:sz="0" w:space="0" w:color="auto"/>
              </w:divBdr>
              <w:divsChild>
                <w:div w:id="515113901">
                  <w:marLeft w:val="0"/>
                  <w:marRight w:val="0"/>
                  <w:marTop w:val="0"/>
                  <w:marBottom w:val="0"/>
                  <w:divBdr>
                    <w:top w:val="threeDEngrave" w:sz="6" w:space="0" w:color="000000"/>
                    <w:left w:val="none" w:sz="0" w:space="0" w:color="auto"/>
                    <w:bottom w:val="none" w:sz="0" w:space="0" w:color="auto"/>
                    <w:right w:val="none" w:sz="0" w:space="0" w:color="auto"/>
                  </w:divBdr>
                  <w:divsChild>
                    <w:div w:id="19984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29290">
      <w:bodyDiv w:val="1"/>
      <w:marLeft w:val="0"/>
      <w:marRight w:val="0"/>
      <w:marTop w:val="0"/>
      <w:marBottom w:val="0"/>
      <w:divBdr>
        <w:top w:val="none" w:sz="0" w:space="0" w:color="auto"/>
        <w:left w:val="none" w:sz="0" w:space="0" w:color="auto"/>
        <w:bottom w:val="none" w:sz="0" w:space="0" w:color="auto"/>
        <w:right w:val="none" w:sz="0" w:space="0" w:color="auto"/>
      </w:divBdr>
    </w:div>
    <w:div w:id="1273440603">
      <w:bodyDiv w:val="1"/>
      <w:marLeft w:val="0"/>
      <w:marRight w:val="0"/>
      <w:marTop w:val="0"/>
      <w:marBottom w:val="0"/>
      <w:divBdr>
        <w:top w:val="none" w:sz="0" w:space="0" w:color="auto"/>
        <w:left w:val="none" w:sz="0" w:space="0" w:color="auto"/>
        <w:bottom w:val="none" w:sz="0" w:space="0" w:color="auto"/>
        <w:right w:val="none" w:sz="0" w:space="0" w:color="auto"/>
      </w:divBdr>
    </w:div>
    <w:div w:id="1510094919">
      <w:bodyDiv w:val="1"/>
      <w:marLeft w:val="0"/>
      <w:marRight w:val="0"/>
      <w:marTop w:val="0"/>
      <w:marBottom w:val="0"/>
      <w:divBdr>
        <w:top w:val="none" w:sz="0" w:space="0" w:color="auto"/>
        <w:left w:val="none" w:sz="0" w:space="0" w:color="auto"/>
        <w:bottom w:val="none" w:sz="0" w:space="0" w:color="auto"/>
        <w:right w:val="none" w:sz="0" w:space="0" w:color="auto"/>
      </w:divBdr>
    </w:div>
    <w:div w:id="18874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acscoc.org/app/uploads/2019/07/faculty-credentia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a.vaughn\Application%20Data\Microsoft\Templates\EDNet%20Template%20with%20cover%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B248-B115-4DD6-9927-E976B9EF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EDNet Template with cover new</Template>
  <TotalTime>965</TotalTime>
  <Pages>17</Pages>
  <Words>4910</Words>
  <Characters>27726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EDNet Template</vt:lpstr>
    </vt:vector>
  </TitlesOfParts>
  <Company>OCIO/SAIC</Company>
  <LinksUpToDate>false</LinksUpToDate>
  <CharactersWithSpaces>32571</CharactersWithSpaces>
  <SharedDoc>false</SharedDoc>
  <HLinks>
    <vt:vector size="6" baseType="variant">
      <vt:variant>
        <vt:i4>1441841</vt:i4>
      </vt:variant>
      <vt:variant>
        <vt:i4>2</vt:i4>
      </vt:variant>
      <vt:variant>
        <vt:i4>0</vt:i4>
      </vt:variant>
      <vt:variant>
        <vt:i4>5</vt:i4>
      </vt:variant>
      <vt:variant>
        <vt:lpwstr/>
      </vt:variant>
      <vt:variant>
        <vt:lpwstr>_Toc534633376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EDNet Template</dc:title>
  <dc:subject/>
  <dc:creator>Dana.Vaughn</dc:creator>
  <cp:keywords/>
  <cp:lastModifiedBy>Dr. Steve Severn</cp:lastModifiedBy>
  <cp:revision>36</cp:revision>
  <cp:lastPrinted>2009-03-17T14:45:00Z</cp:lastPrinted>
  <dcterms:created xsi:type="dcterms:W3CDTF">2021-08-11T22:44:00Z</dcterms:created>
  <dcterms:modified xsi:type="dcterms:W3CDTF">2021-12-29T22:30:00Z</dcterms:modified>
</cp:coreProperties>
</file>